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3B6A47FE" w14:textId="77777777" w:rsidR="00BB0EFA" w:rsidRPr="00DF0F17" w:rsidRDefault="00BB0EFA" w:rsidP="00BB0EFA">
            <w:pPr>
              <w:pStyle w:val="JCCReportCoverSubhead"/>
              <w:rPr>
                <w:rFonts w:ascii="Arial" w:hAnsi="Arial" w:cs="Arial"/>
                <w:b/>
                <w:bCs/>
                <w:i/>
                <w:color w:val="FF0000"/>
                <w:szCs w:val="28"/>
              </w:rPr>
            </w:pPr>
            <w:r w:rsidRPr="00DF0F17">
              <w:rPr>
                <w:rFonts w:ascii="Arial" w:hAnsi="Arial" w:cs="Arial"/>
                <w:b/>
                <w:bCs/>
                <w:i/>
                <w:color w:val="FF0000"/>
                <w:szCs w:val="28"/>
              </w:rPr>
              <w:t>SUPERIOR COURT OF CALIFORNIA</w:t>
            </w:r>
          </w:p>
          <w:p w14:paraId="7758A1C7" w14:textId="77777777" w:rsidR="00BB0EFA" w:rsidRPr="00DF0F17" w:rsidRDefault="00BB0EFA" w:rsidP="00BB0EFA">
            <w:pPr>
              <w:pStyle w:val="JCCReportCoverSubhead"/>
              <w:rPr>
                <w:rFonts w:ascii="Arial" w:hAnsi="Arial" w:cs="Arial"/>
                <w:b/>
                <w:i/>
                <w:color w:val="FF0000"/>
                <w:szCs w:val="28"/>
              </w:rPr>
            </w:pPr>
            <w:r w:rsidRPr="00DF0F17">
              <w:rPr>
                <w:rFonts w:ascii="Arial" w:hAnsi="Arial" w:cs="Arial"/>
                <w:b/>
                <w:bCs/>
                <w:i/>
                <w:color w:val="FF0000"/>
                <w:szCs w:val="28"/>
              </w:rPr>
              <w:t>COUNTY OF ALAMEDA</w:t>
            </w:r>
          </w:p>
          <w:p w14:paraId="052E225A" w14:textId="77777777" w:rsidR="008B50E8" w:rsidRPr="00DF0F17" w:rsidRDefault="008B50E8" w:rsidP="00105F4B">
            <w:pPr>
              <w:pStyle w:val="JCCReportCoverSubhead"/>
              <w:rPr>
                <w:rFonts w:ascii="Arial" w:hAnsi="Arial" w:cs="Arial"/>
                <w:b/>
                <w:szCs w:val="28"/>
              </w:rPr>
            </w:pPr>
          </w:p>
          <w:p w14:paraId="3947D83D" w14:textId="50A8F12C" w:rsidR="00BB0EFA" w:rsidRPr="00DF0F17" w:rsidRDefault="008B50E8" w:rsidP="00BB0EFA">
            <w:pPr>
              <w:pStyle w:val="JCCReportCoverSubhead"/>
              <w:rPr>
                <w:rFonts w:ascii="Arial" w:hAnsi="Arial" w:cs="Arial"/>
                <w:i/>
                <w:color w:val="FF0000"/>
                <w:szCs w:val="28"/>
              </w:rPr>
            </w:pPr>
            <w:r w:rsidRPr="00DF0F17">
              <w:rPr>
                <w:rFonts w:ascii="Arial" w:hAnsi="Arial" w:cs="Arial"/>
                <w:b/>
                <w:szCs w:val="28"/>
              </w:rPr>
              <w:t>Regarding:</w:t>
            </w:r>
            <w:r w:rsidRPr="00DF0F17">
              <w:rPr>
                <w:rFonts w:ascii="Arial" w:hAnsi="Arial" w:cs="Arial"/>
                <w:b/>
                <w:szCs w:val="28"/>
              </w:rPr>
              <w:br/>
            </w:r>
            <w:r w:rsidR="00BB0EFA" w:rsidRPr="00DF0F17">
              <w:rPr>
                <w:rFonts w:ascii="Arial" w:hAnsi="Arial" w:cs="Arial"/>
                <w:i/>
                <w:color w:val="FF0000"/>
                <w:szCs w:val="28"/>
              </w:rPr>
              <w:t xml:space="preserve">Health Insurance/Benefits Broker </w:t>
            </w:r>
          </w:p>
          <w:p w14:paraId="143F5DF3" w14:textId="77777777" w:rsidR="00BB0EFA" w:rsidRPr="00DF0F17" w:rsidRDefault="00BB0EFA" w:rsidP="00BB0EFA">
            <w:pPr>
              <w:pStyle w:val="JCCReportCoverSubhead"/>
              <w:rPr>
                <w:rFonts w:ascii="Arial" w:hAnsi="Arial" w:cs="Arial"/>
                <w:i/>
                <w:color w:val="FF0000"/>
                <w:szCs w:val="28"/>
              </w:rPr>
            </w:pPr>
            <w:r w:rsidRPr="00DF0F17">
              <w:rPr>
                <w:rFonts w:ascii="Arial" w:hAnsi="Arial" w:cs="Arial"/>
                <w:i/>
                <w:color w:val="FF0000"/>
                <w:szCs w:val="28"/>
              </w:rPr>
              <w:t>and Consulting Services</w:t>
            </w:r>
          </w:p>
          <w:p w14:paraId="5E03F92F" w14:textId="77777777" w:rsidR="00BB0EFA" w:rsidRPr="00DF0F17" w:rsidRDefault="00BB0EFA" w:rsidP="00BB0EFA">
            <w:pPr>
              <w:pStyle w:val="JCCReportCoverSubhead"/>
              <w:rPr>
                <w:rFonts w:ascii="Arial" w:hAnsi="Arial" w:cs="Arial"/>
                <w:i/>
                <w:color w:val="FF0000"/>
                <w:szCs w:val="28"/>
              </w:rPr>
            </w:pPr>
          </w:p>
          <w:p w14:paraId="597B6BF8" w14:textId="0AA52C3C" w:rsidR="00BB0EFA" w:rsidRPr="00DF0F17" w:rsidRDefault="00BB0EFA" w:rsidP="00BB0EFA">
            <w:pPr>
              <w:pStyle w:val="JCCReportCoverSubhead"/>
              <w:rPr>
                <w:rFonts w:ascii="Arial" w:hAnsi="Arial" w:cs="Arial"/>
                <w:i/>
                <w:color w:val="FF0000"/>
                <w:szCs w:val="28"/>
              </w:rPr>
            </w:pPr>
            <w:r w:rsidRPr="00DF0F17">
              <w:rPr>
                <w:rFonts w:ascii="Arial" w:hAnsi="Arial" w:cs="Arial"/>
                <w:i/>
                <w:color w:val="FF0000"/>
                <w:szCs w:val="28"/>
              </w:rPr>
              <w:t>RFP NUMBER: SC 1700.20</w:t>
            </w:r>
            <w:r w:rsidR="006B3766" w:rsidRPr="00DF0F17">
              <w:rPr>
                <w:rFonts w:ascii="Arial" w:hAnsi="Arial" w:cs="Arial"/>
                <w:i/>
                <w:color w:val="FF0000"/>
                <w:szCs w:val="28"/>
              </w:rPr>
              <w:t>20</w:t>
            </w:r>
            <w:r w:rsidR="00931888">
              <w:rPr>
                <w:rFonts w:ascii="Arial" w:hAnsi="Arial" w:cs="Arial"/>
                <w:i/>
                <w:color w:val="FF0000"/>
                <w:szCs w:val="28"/>
              </w:rPr>
              <w:t>.2</w:t>
            </w:r>
          </w:p>
          <w:p w14:paraId="55E87C9C" w14:textId="16C4B496" w:rsidR="008B50E8" w:rsidRPr="00DF0F17" w:rsidRDefault="008B50E8" w:rsidP="00105F4B">
            <w:pPr>
              <w:pStyle w:val="JCCReportCoverSubhead"/>
              <w:rPr>
                <w:rFonts w:ascii="Arial" w:hAnsi="Arial" w:cs="Arial"/>
                <w:szCs w:val="28"/>
              </w:rPr>
            </w:pPr>
          </w:p>
          <w:p w14:paraId="53014310" w14:textId="77777777" w:rsidR="008B50E8" w:rsidRPr="00DF0F17"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Pr="00DF0F17"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Pr="00DF0F17"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Pr="00DF0F17"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sidRPr="00DF0F17">
              <w:rPr>
                <w:rFonts w:ascii="Arial" w:hAnsi="Arial" w:cs="Arial"/>
                <w:b/>
                <w:bCs/>
                <w:smallCaps/>
                <w:sz w:val="28"/>
                <w:szCs w:val="20"/>
              </w:rPr>
              <w:t xml:space="preserve">PROPOSALS DUE:  </w:t>
            </w:r>
          </w:p>
          <w:p w14:paraId="10B9C18C" w14:textId="7EF552F6" w:rsidR="008B50E8" w:rsidRPr="00931888" w:rsidRDefault="00931888" w:rsidP="00931888">
            <w:pPr>
              <w:pStyle w:val="Header"/>
              <w:rPr>
                <w:rFonts w:ascii="Arial" w:hAnsi="Arial" w:cs="Arial"/>
                <w:b/>
                <w:i/>
                <w:color w:val="FF0000"/>
                <w:sz w:val="28"/>
                <w:szCs w:val="28"/>
              </w:rPr>
            </w:pPr>
            <w:r>
              <w:rPr>
                <w:rFonts w:ascii="Arial" w:hAnsi="Arial" w:cs="Arial"/>
                <w:b/>
                <w:i/>
                <w:color w:val="FF0000"/>
                <w:sz w:val="28"/>
                <w:szCs w:val="28"/>
              </w:rPr>
              <w:t>May</w:t>
            </w:r>
            <w:r w:rsidR="00BB0EFA" w:rsidRPr="00DF0F17">
              <w:rPr>
                <w:rFonts w:ascii="Arial" w:hAnsi="Arial" w:cs="Arial"/>
                <w:b/>
                <w:i/>
                <w:color w:val="FF0000"/>
                <w:sz w:val="28"/>
                <w:szCs w:val="28"/>
              </w:rPr>
              <w:t xml:space="preserve"> </w:t>
            </w:r>
            <w:r w:rsidR="00B757BB">
              <w:rPr>
                <w:rFonts w:ascii="Arial" w:hAnsi="Arial" w:cs="Arial"/>
                <w:b/>
                <w:i/>
                <w:color w:val="FF0000"/>
                <w:sz w:val="28"/>
                <w:szCs w:val="28"/>
              </w:rPr>
              <w:t>18</w:t>
            </w:r>
            <w:r w:rsidR="00231990" w:rsidRPr="00DF0F17">
              <w:rPr>
                <w:rFonts w:ascii="Arial" w:hAnsi="Arial" w:cs="Arial"/>
                <w:b/>
                <w:i/>
                <w:color w:val="FF0000"/>
                <w:sz w:val="28"/>
                <w:szCs w:val="28"/>
              </w:rPr>
              <w:t>,</w:t>
            </w:r>
            <w:r w:rsidR="00BB0EFA" w:rsidRPr="00DF0F17">
              <w:rPr>
                <w:rFonts w:ascii="Arial" w:hAnsi="Arial" w:cs="Arial"/>
                <w:b/>
                <w:i/>
                <w:color w:val="FF0000"/>
                <w:sz w:val="28"/>
                <w:szCs w:val="28"/>
              </w:rPr>
              <w:t xml:space="preserve"> 2020 </w:t>
            </w:r>
            <w:r w:rsidR="008B50E8" w:rsidRPr="00DF0F17">
              <w:rPr>
                <w:rFonts w:ascii="Arial" w:hAnsi="Arial" w:cs="Arial"/>
                <w:bCs/>
                <w:smallCaps/>
                <w:color w:val="000000"/>
                <w:sz w:val="28"/>
                <w:szCs w:val="28"/>
              </w:rPr>
              <w:t xml:space="preserve"> no later than </w:t>
            </w:r>
            <w:r w:rsidR="00BB0EFA" w:rsidRPr="00DF0F17">
              <w:rPr>
                <w:rFonts w:ascii="Arial" w:hAnsi="Arial" w:cs="Arial"/>
                <w:i/>
                <w:color w:val="FF0000"/>
                <w:sz w:val="28"/>
                <w:szCs w:val="28"/>
              </w:rPr>
              <w:t>3:00</w:t>
            </w:r>
            <w:r w:rsidR="008B50E8" w:rsidRPr="00DF0F17">
              <w:rPr>
                <w:rFonts w:ascii="Arial" w:hAnsi="Arial" w:cs="Arial"/>
                <w:i/>
                <w:caps/>
                <w:color w:val="FF0000"/>
                <w:sz w:val="22"/>
                <w:szCs w:val="28"/>
              </w:rPr>
              <w:t xml:space="preserve"> </w:t>
            </w:r>
            <w:r w:rsidR="008B50E8" w:rsidRPr="00DF0F17">
              <w:rPr>
                <w:rFonts w:ascii="Arial" w:hAnsi="Arial" w:cs="Arial"/>
                <w:bCs/>
                <w:smallCaps/>
                <w:color w:val="000000"/>
                <w:sz w:val="28"/>
                <w:szCs w:val="20"/>
              </w:rPr>
              <w:t xml:space="preserve">p.m. Pacific time </w:t>
            </w:r>
          </w:p>
          <w:p w14:paraId="4142D47A" w14:textId="77777777" w:rsidR="008B50E8" w:rsidRPr="00DF0F1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226A10DD" w14:textId="5A15AFFF" w:rsidR="00231990" w:rsidRDefault="00231990" w:rsidP="00492C21">
      <w:pPr>
        <w:rPr>
          <w:b/>
          <w:bCs/>
          <w:sz w:val="26"/>
          <w:szCs w:val="26"/>
        </w:rPr>
      </w:pPr>
    </w:p>
    <w:p w14:paraId="2214966F" w14:textId="4404F31F" w:rsidR="00231990" w:rsidRPr="00925137" w:rsidRDefault="00925137" w:rsidP="00925137">
      <w:pPr>
        <w:rPr>
          <w:rFonts w:asciiTheme="minorHAnsi" w:hAnsiTheme="minorHAnsi" w:cstheme="minorHAnsi"/>
        </w:rPr>
      </w:pPr>
      <w:r w:rsidRPr="00925137">
        <w:rPr>
          <w:rFonts w:asciiTheme="minorHAnsi" w:hAnsiTheme="minorHAnsi" w:cstheme="minorHAnsi"/>
          <w:b/>
          <w:bCs/>
        </w:rPr>
        <w:lastRenderedPageBreak/>
        <w:t>TABLE OF CONTENTS</w:t>
      </w:r>
    </w:p>
    <w:p w14:paraId="3664C16D" w14:textId="3DFB59FE" w:rsidR="003C51D6" w:rsidRPr="00925137" w:rsidRDefault="003C51D6" w:rsidP="003C51D6">
      <w:pPr>
        <w:pStyle w:val="Heading3"/>
        <w:numPr>
          <w:ilvl w:val="0"/>
          <w:numId w:val="11"/>
        </w:numPr>
        <w:ind w:left="1440" w:hanging="720"/>
        <w:rPr>
          <w:rFonts w:asciiTheme="minorHAnsi" w:hAnsiTheme="minorHAnsi" w:cstheme="minorHAnsi"/>
          <w:b w:val="0"/>
          <w:sz w:val="22"/>
          <w:szCs w:val="22"/>
        </w:rPr>
      </w:pPr>
      <w:r w:rsidRPr="00925137">
        <w:rPr>
          <w:rFonts w:asciiTheme="minorHAnsi" w:hAnsiTheme="minorHAnsi" w:cstheme="minorHAnsi"/>
          <w:b w:val="0"/>
          <w:sz w:val="22"/>
          <w:szCs w:val="22"/>
        </w:rPr>
        <w:t>GENERAL INFORMATION ……………………………………………</w:t>
      </w:r>
      <w:r w:rsidR="000B12CB">
        <w:rPr>
          <w:rFonts w:asciiTheme="minorHAnsi" w:hAnsiTheme="minorHAnsi" w:cstheme="minorHAnsi"/>
          <w:b w:val="0"/>
          <w:sz w:val="22"/>
          <w:szCs w:val="22"/>
        </w:rPr>
        <w:t>.</w:t>
      </w:r>
      <w:r w:rsidRPr="00925137">
        <w:rPr>
          <w:rFonts w:asciiTheme="minorHAnsi" w:hAnsiTheme="minorHAnsi" w:cstheme="minorHAnsi"/>
          <w:b w:val="0"/>
          <w:sz w:val="22"/>
          <w:szCs w:val="22"/>
        </w:rPr>
        <w:t>4</w:t>
      </w:r>
    </w:p>
    <w:p w14:paraId="525D3C8D" w14:textId="4341B48D" w:rsidR="003C51D6" w:rsidRPr="00925137" w:rsidRDefault="003C51D6" w:rsidP="003C51D6">
      <w:pPr>
        <w:pStyle w:val="Heading3"/>
        <w:numPr>
          <w:ilvl w:val="0"/>
          <w:numId w:val="11"/>
        </w:numPr>
        <w:ind w:left="1440" w:hanging="720"/>
        <w:rPr>
          <w:rFonts w:asciiTheme="minorHAnsi" w:hAnsiTheme="minorHAnsi" w:cstheme="minorHAnsi"/>
          <w:b w:val="0"/>
          <w:sz w:val="22"/>
          <w:szCs w:val="22"/>
        </w:rPr>
      </w:pPr>
      <w:r w:rsidRPr="00925137">
        <w:rPr>
          <w:rFonts w:asciiTheme="minorHAnsi" w:hAnsiTheme="minorHAnsi" w:cstheme="minorHAnsi"/>
          <w:b w:val="0"/>
          <w:sz w:val="22"/>
          <w:szCs w:val="22"/>
        </w:rPr>
        <w:t>DESCRIPTION OF SERVICES AND DELIVERABLES ………………4-</w:t>
      </w:r>
      <w:r w:rsidR="000B12CB">
        <w:rPr>
          <w:rFonts w:asciiTheme="minorHAnsi" w:hAnsiTheme="minorHAnsi" w:cstheme="minorHAnsi"/>
          <w:b w:val="0"/>
          <w:sz w:val="22"/>
          <w:szCs w:val="22"/>
        </w:rPr>
        <w:t>14</w:t>
      </w:r>
    </w:p>
    <w:p w14:paraId="5DE8D1C6" w14:textId="77777777" w:rsidR="003C51D6" w:rsidRPr="00925137" w:rsidRDefault="003C51D6" w:rsidP="003C51D6">
      <w:pPr>
        <w:pStyle w:val="ListParagraph"/>
        <w:numPr>
          <w:ilvl w:val="0"/>
          <w:numId w:val="12"/>
        </w:numPr>
        <w:rPr>
          <w:rFonts w:asciiTheme="minorHAnsi" w:hAnsiTheme="minorHAnsi" w:cstheme="minorHAnsi"/>
          <w:vanish/>
          <w:sz w:val="22"/>
          <w:szCs w:val="22"/>
        </w:rPr>
      </w:pPr>
    </w:p>
    <w:p w14:paraId="47C48FFE" w14:textId="77777777" w:rsidR="003C51D6" w:rsidRPr="00925137" w:rsidRDefault="003C51D6" w:rsidP="003C51D6">
      <w:pPr>
        <w:pStyle w:val="ListParagraph"/>
        <w:numPr>
          <w:ilvl w:val="0"/>
          <w:numId w:val="12"/>
        </w:numPr>
        <w:rPr>
          <w:rFonts w:asciiTheme="minorHAnsi" w:hAnsiTheme="minorHAnsi" w:cstheme="minorHAnsi"/>
          <w:vanish/>
          <w:sz w:val="22"/>
          <w:szCs w:val="22"/>
        </w:rPr>
      </w:pPr>
    </w:p>
    <w:p w14:paraId="5AD4CECD" w14:textId="77777777" w:rsidR="003C51D6" w:rsidRPr="00925137" w:rsidRDefault="003C51D6" w:rsidP="003C51D6">
      <w:pPr>
        <w:numPr>
          <w:ilvl w:val="1"/>
          <w:numId w:val="12"/>
        </w:numPr>
        <w:rPr>
          <w:rFonts w:asciiTheme="minorHAnsi" w:hAnsiTheme="minorHAnsi" w:cstheme="minorHAnsi"/>
          <w:sz w:val="22"/>
          <w:szCs w:val="22"/>
        </w:rPr>
      </w:pPr>
      <w:r w:rsidRPr="00925137">
        <w:rPr>
          <w:rFonts w:asciiTheme="minorHAnsi" w:hAnsiTheme="minorHAnsi" w:cstheme="minorHAnsi"/>
          <w:sz w:val="22"/>
          <w:szCs w:val="22"/>
        </w:rPr>
        <w:t>Background</w:t>
      </w:r>
    </w:p>
    <w:p w14:paraId="310E6BE9" w14:textId="77777777" w:rsidR="003C51D6" w:rsidRPr="00925137" w:rsidRDefault="003C51D6" w:rsidP="003C51D6">
      <w:pPr>
        <w:numPr>
          <w:ilvl w:val="1"/>
          <w:numId w:val="12"/>
        </w:numPr>
        <w:rPr>
          <w:rFonts w:asciiTheme="minorHAnsi" w:hAnsiTheme="minorHAnsi" w:cstheme="minorHAnsi"/>
          <w:sz w:val="22"/>
          <w:szCs w:val="22"/>
        </w:rPr>
      </w:pPr>
      <w:r w:rsidRPr="00925137">
        <w:rPr>
          <w:rFonts w:asciiTheme="minorHAnsi" w:hAnsiTheme="minorHAnsi" w:cstheme="minorHAnsi"/>
          <w:sz w:val="22"/>
          <w:szCs w:val="22"/>
        </w:rPr>
        <w:t>Minimum Proposer Requirements</w:t>
      </w:r>
    </w:p>
    <w:p w14:paraId="114E9088" w14:textId="77777777" w:rsidR="003C51D6" w:rsidRPr="00925137" w:rsidRDefault="003C51D6" w:rsidP="003C51D6">
      <w:pPr>
        <w:numPr>
          <w:ilvl w:val="1"/>
          <w:numId w:val="12"/>
        </w:numPr>
        <w:rPr>
          <w:rFonts w:asciiTheme="minorHAnsi" w:hAnsiTheme="minorHAnsi" w:cstheme="minorHAnsi"/>
          <w:sz w:val="22"/>
          <w:szCs w:val="22"/>
        </w:rPr>
      </w:pPr>
      <w:r w:rsidRPr="00925137">
        <w:rPr>
          <w:rFonts w:asciiTheme="minorHAnsi" w:hAnsiTheme="minorHAnsi" w:cstheme="minorHAnsi"/>
          <w:sz w:val="22"/>
          <w:szCs w:val="22"/>
        </w:rPr>
        <w:t>Description of Services and Deliverables</w:t>
      </w:r>
    </w:p>
    <w:p w14:paraId="0E0B5E71" w14:textId="77777777" w:rsidR="003C51D6" w:rsidRPr="00925137" w:rsidRDefault="003C51D6" w:rsidP="003C51D6">
      <w:pPr>
        <w:numPr>
          <w:ilvl w:val="1"/>
          <w:numId w:val="12"/>
        </w:numPr>
        <w:rPr>
          <w:rFonts w:asciiTheme="minorHAnsi" w:hAnsiTheme="minorHAnsi" w:cstheme="minorHAnsi"/>
          <w:sz w:val="22"/>
          <w:szCs w:val="22"/>
        </w:rPr>
      </w:pPr>
      <w:r w:rsidRPr="00925137">
        <w:rPr>
          <w:rFonts w:asciiTheme="minorHAnsi" w:hAnsiTheme="minorHAnsi" w:cstheme="minorHAnsi"/>
          <w:sz w:val="22"/>
          <w:szCs w:val="22"/>
        </w:rPr>
        <w:t>Comprehensive Response Requirements</w:t>
      </w:r>
    </w:p>
    <w:p w14:paraId="6532CEE5" w14:textId="3BF63CF8" w:rsidR="003C51D6" w:rsidRPr="00925137" w:rsidRDefault="003C51D6" w:rsidP="003C51D6">
      <w:pPr>
        <w:pStyle w:val="Heading3"/>
        <w:numPr>
          <w:ilvl w:val="0"/>
          <w:numId w:val="11"/>
        </w:numPr>
        <w:tabs>
          <w:tab w:val="left" w:pos="1440"/>
        </w:tabs>
        <w:ind w:left="1440" w:hanging="720"/>
        <w:rPr>
          <w:rFonts w:asciiTheme="minorHAnsi" w:hAnsiTheme="minorHAnsi" w:cstheme="minorHAnsi"/>
          <w:b w:val="0"/>
          <w:sz w:val="22"/>
          <w:szCs w:val="22"/>
        </w:rPr>
      </w:pPr>
      <w:r w:rsidRPr="00925137">
        <w:rPr>
          <w:rFonts w:asciiTheme="minorHAnsi" w:hAnsiTheme="minorHAnsi" w:cstheme="minorHAnsi"/>
          <w:b w:val="0"/>
          <w:sz w:val="22"/>
          <w:szCs w:val="22"/>
        </w:rPr>
        <w:t>TIMELINE FOR THIS RFP……………………………………………</w:t>
      </w:r>
      <w:r w:rsidR="006B3766" w:rsidRPr="00925137">
        <w:rPr>
          <w:rFonts w:asciiTheme="minorHAnsi" w:hAnsiTheme="minorHAnsi" w:cstheme="minorHAnsi"/>
          <w:b w:val="0"/>
          <w:sz w:val="22"/>
          <w:szCs w:val="22"/>
        </w:rPr>
        <w:t>…</w:t>
      </w:r>
      <w:r w:rsidR="000B12CB">
        <w:rPr>
          <w:rFonts w:asciiTheme="minorHAnsi" w:hAnsiTheme="minorHAnsi" w:cstheme="minorHAnsi"/>
          <w:b w:val="0"/>
          <w:sz w:val="22"/>
          <w:szCs w:val="22"/>
        </w:rPr>
        <w:t>15</w:t>
      </w:r>
    </w:p>
    <w:p w14:paraId="693809B8" w14:textId="77777777" w:rsidR="003C51D6" w:rsidRPr="00925137" w:rsidRDefault="003C51D6" w:rsidP="003C51D6">
      <w:pPr>
        <w:pStyle w:val="NormalIndent"/>
        <w:ind w:left="1440" w:hanging="720"/>
        <w:rPr>
          <w:rFonts w:asciiTheme="minorHAnsi" w:hAnsiTheme="minorHAnsi" w:cstheme="minorHAnsi"/>
          <w:sz w:val="22"/>
          <w:szCs w:val="22"/>
          <w:lang w:eastAsia="x-none"/>
        </w:rPr>
      </w:pPr>
    </w:p>
    <w:p w14:paraId="25D9D294" w14:textId="2CF797DB" w:rsidR="003C51D6" w:rsidRPr="00925137" w:rsidRDefault="003C51D6" w:rsidP="003C51D6">
      <w:pPr>
        <w:pStyle w:val="ListParagraph"/>
        <w:keepNext/>
        <w:numPr>
          <w:ilvl w:val="0"/>
          <w:numId w:val="11"/>
        </w:numPr>
        <w:ind w:left="1440" w:hanging="720"/>
        <w:rPr>
          <w:rFonts w:asciiTheme="minorHAnsi" w:hAnsiTheme="minorHAnsi" w:cstheme="minorHAnsi"/>
          <w:bCs/>
          <w:color w:val="000000"/>
          <w:sz w:val="22"/>
          <w:szCs w:val="22"/>
        </w:rPr>
      </w:pPr>
      <w:r w:rsidRPr="00925137">
        <w:rPr>
          <w:rFonts w:asciiTheme="minorHAnsi" w:hAnsiTheme="minorHAnsi" w:cstheme="minorHAnsi"/>
          <w:bCs/>
          <w:color w:val="000000"/>
          <w:sz w:val="22"/>
          <w:szCs w:val="22"/>
        </w:rPr>
        <w:t>RFP ATTACHMENTS…………………………………………………</w:t>
      </w:r>
      <w:r w:rsidR="006B3766" w:rsidRPr="00925137">
        <w:rPr>
          <w:rFonts w:asciiTheme="minorHAnsi" w:hAnsiTheme="minorHAnsi" w:cstheme="minorHAnsi"/>
          <w:bCs/>
          <w:color w:val="000000"/>
          <w:sz w:val="22"/>
          <w:szCs w:val="22"/>
        </w:rPr>
        <w:t>…</w:t>
      </w:r>
      <w:r w:rsidR="000B12CB">
        <w:rPr>
          <w:rFonts w:asciiTheme="minorHAnsi" w:hAnsiTheme="minorHAnsi" w:cstheme="minorHAnsi"/>
          <w:bCs/>
          <w:color w:val="000000"/>
          <w:sz w:val="22"/>
          <w:szCs w:val="22"/>
        </w:rPr>
        <w:t>15-</w:t>
      </w:r>
      <w:r w:rsidRPr="00925137">
        <w:rPr>
          <w:rFonts w:asciiTheme="minorHAnsi" w:hAnsiTheme="minorHAnsi" w:cstheme="minorHAnsi"/>
          <w:bCs/>
          <w:color w:val="000000"/>
          <w:sz w:val="22"/>
          <w:szCs w:val="22"/>
        </w:rPr>
        <w:t>16</w:t>
      </w:r>
    </w:p>
    <w:p w14:paraId="30703F79" w14:textId="77777777" w:rsidR="003C51D6" w:rsidRPr="00925137" w:rsidRDefault="003C51D6" w:rsidP="003C51D6">
      <w:pPr>
        <w:pStyle w:val="ListParagraph"/>
        <w:rPr>
          <w:rFonts w:asciiTheme="minorHAnsi" w:hAnsiTheme="minorHAnsi" w:cstheme="minorHAnsi"/>
          <w:bCs/>
          <w:color w:val="000000"/>
          <w:sz w:val="22"/>
          <w:szCs w:val="22"/>
        </w:rPr>
      </w:pPr>
    </w:p>
    <w:p w14:paraId="5D3FD847" w14:textId="0580B299" w:rsidR="003C51D6" w:rsidRPr="00925137" w:rsidRDefault="003C51D6" w:rsidP="003C51D6">
      <w:pPr>
        <w:pStyle w:val="ListParagraph"/>
        <w:keepNext/>
        <w:numPr>
          <w:ilvl w:val="0"/>
          <w:numId w:val="11"/>
        </w:numPr>
        <w:ind w:left="1440" w:hanging="720"/>
        <w:rPr>
          <w:rFonts w:asciiTheme="minorHAnsi" w:hAnsiTheme="minorHAnsi" w:cstheme="minorHAnsi"/>
          <w:bCs/>
          <w:color w:val="000000"/>
          <w:sz w:val="22"/>
          <w:szCs w:val="22"/>
        </w:rPr>
      </w:pPr>
      <w:r w:rsidRPr="00925137">
        <w:rPr>
          <w:rFonts w:asciiTheme="minorHAnsi" w:hAnsiTheme="minorHAnsi" w:cstheme="minorHAnsi"/>
          <w:bCs/>
          <w:color w:val="000000"/>
          <w:sz w:val="22"/>
          <w:szCs w:val="22"/>
        </w:rPr>
        <w:t>PAYMENT INFORMATION…………………………………………</w:t>
      </w:r>
      <w:r w:rsidR="000B12CB" w:rsidRPr="00925137">
        <w:rPr>
          <w:rFonts w:asciiTheme="minorHAnsi" w:hAnsiTheme="minorHAnsi" w:cstheme="minorHAnsi"/>
          <w:bCs/>
          <w:color w:val="000000"/>
          <w:sz w:val="22"/>
          <w:szCs w:val="22"/>
        </w:rPr>
        <w:t>….</w:t>
      </w:r>
      <w:r w:rsidR="000B12CB">
        <w:rPr>
          <w:rFonts w:asciiTheme="minorHAnsi" w:hAnsiTheme="minorHAnsi" w:cstheme="minorHAnsi"/>
          <w:bCs/>
          <w:color w:val="000000"/>
          <w:sz w:val="22"/>
          <w:szCs w:val="22"/>
        </w:rPr>
        <w:t>.</w:t>
      </w:r>
      <w:r w:rsidRPr="00925137">
        <w:rPr>
          <w:rFonts w:asciiTheme="minorHAnsi" w:hAnsiTheme="minorHAnsi" w:cstheme="minorHAnsi"/>
          <w:bCs/>
          <w:color w:val="000000"/>
          <w:sz w:val="22"/>
          <w:szCs w:val="22"/>
        </w:rPr>
        <w:t>17</w:t>
      </w:r>
    </w:p>
    <w:p w14:paraId="7558F508" w14:textId="77777777" w:rsidR="003C51D6" w:rsidRPr="00925137" w:rsidRDefault="003C51D6" w:rsidP="003C51D6">
      <w:pPr>
        <w:pStyle w:val="ListParagraph"/>
        <w:rPr>
          <w:rFonts w:asciiTheme="minorHAnsi" w:hAnsiTheme="minorHAnsi" w:cstheme="minorHAnsi"/>
          <w:bCs/>
          <w:color w:val="000000"/>
          <w:sz w:val="22"/>
          <w:szCs w:val="22"/>
        </w:rPr>
      </w:pPr>
    </w:p>
    <w:p w14:paraId="70BD1A8E" w14:textId="66397AA7" w:rsidR="003C51D6" w:rsidRPr="00925137" w:rsidRDefault="003C51D6" w:rsidP="003C51D6">
      <w:pPr>
        <w:pStyle w:val="ListParagraph"/>
        <w:keepNext/>
        <w:numPr>
          <w:ilvl w:val="0"/>
          <w:numId w:val="11"/>
        </w:numPr>
        <w:ind w:left="1440" w:hanging="720"/>
        <w:rPr>
          <w:rFonts w:asciiTheme="minorHAnsi" w:hAnsiTheme="minorHAnsi" w:cstheme="minorHAnsi"/>
          <w:bCs/>
          <w:color w:val="000000"/>
          <w:sz w:val="22"/>
          <w:szCs w:val="22"/>
        </w:rPr>
      </w:pPr>
      <w:r w:rsidRPr="00925137">
        <w:rPr>
          <w:rFonts w:asciiTheme="minorHAnsi" w:hAnsiTheme="minorHAnsi" w:cstheme="minorHAnsi"/>
          <w:bCs/>
          <w:sz w:val="22"/>
          <w:szCs w:val="22"/>
        </w:rPr>
        <w:t xml:space="preserve">SUBMISSIONS OF </w:t>
      </w:r>
      <w:r w:rsidRPr="00925137">
        <w:rPr>
          <w:rFonts w:asciiTheme="minorHAnsi" w:hAnsiTheme="minorHAnsi" w:cstheme="minorHAnsi"/>
          <w:bCs/>
          <w:color w:val="000000"/>
          <w:sz w:val="22"/>
          <w:szCs w:val="22"/>
        </w:rPr>
        <w:t>PROPOSALS……………………………………….</w:t>
      </w:r>
      <w:r w:rsidR="000B12CB">
        <w:rPr>
          <w:rFonts w:asciiTheme="minorHAnsi" w:hAnsiTheme="minorHAnsi" w:cstheme="minorHAnsi"/>
          <w:bCs/>
          <w:color w:val="000000"/>
          <w:sz w:val="22"/>
          <w:szCs w:val="22"/>
        </w:rPr>
        <w:t>.17-</w:t>
      </w:r>
      <w:r w:rsidRPr="00925137">
        <w:rPr>
          <w:rFonts w:asciiTheme="minorHAnsi" w:hAnsiTheme="minorHAnsi" w:cstheme="minorHAnsi"/>
          <w:bCs/>
          <w:color w:val="000000"/>
          <w:sz w:val="22"/>
          <w:szCs w:val="22"/>
        </w:rPr>
        <w:t>18</w:t>
      </w:r>
    </w:p>
    <w:p w14:paraId="21B0B419" w14:textId="0D2C6174" w:rsidR="003C51D6" w:rsidRPr="00925137" w:rsidRDefault="003C51D6" w:rsidP="003C51D6">
      <w:pPr>
        <w:pStyle w:val="Style7"/>
        <w:numPr>
          <w:ilvl w:val="0"/>
          <w:numId w:val="11"/>
        </w:numPr>
        <w:tabs>
          <w:tab w:val="left" w:pos="1440"/>
        </w:tabs>
        <w:spacing w:before="240" w:after="60"/>
        <w:ind w:left="1440" w:hanging="720"/>
        <w:rPr>
          <w:rFonts w:asciiTheme="minorHAnsi" w:hAnsiTheme="minorHAnsi" w:cstheme="minorHAnsi"/>
          <w:bCs/>
          <w:sz w:val="22"/>
          <w:szCs w:val="22"/>
        </w:rPr>
      </w:pPr>
      <w:r w:rsidRPr="00925137">
        <w:rPr>
          <w:rFonts w:asciiTheme="minorHAnsi" w:hAnsiTheme="minorHAnsi" w:cstheme="minorHAnsi"/>
          <w:bCs/>
          <w:sz w:val="22"/>
          <w:szCs w:val="22"/>
        </w:rPr>
        <w:t>PROPOSAL CONTENTS…………………………………………………18-</w:t>
      </w:r>
      <w:r w:rsidR="000B12CB">
        <w:rPr>
          <w:rFonts w:asciiTheme="minorHAnsi" w:hAnsiTheme="minorHAnsi" w:cstheme="minorHAnsi"/>
          <w:bCs/>
          <w:sz w:val="22"/>
          <w:szCs w:val="22"/>
        </w:rPr>
        <w:t>2</w:t>
      </w:r>
      <w:r w:rsidR="005354F3">
        <w:rPr>
          <w:rFonts w:asciiTheme="minorHAnsi" w:hAnsiTheme="minorHAnsi" w:cstheme="minorHAnsi"/>
          <w:bCs/>
          <w:sz w:val="22"/>
          <w:szCs w:val="22"/>
        </w:rPr>
        <w:t>2</w:t>
      </w:r>
    </w:p>
    <w:p w14:paraId="12F9D5F6" w14:textId="77777777" w:rsidR="003C51D6" w:rsidRPr="00925137" w:rsidRDefault="003C51D6" w:rsidP="003C51D6">
      <w:pPr>
        <w:pStyle w:val="Style7"/>
        <w:numPr>
          <w:ilvl w:val="1"/>
          <w:numId w:val="13"/>
        </w:numPr>
        <w:tabs>
          <w:tab w:val="left" w:pos="2160"/>
        </w:tabs>
        <w:ind w:left="2160" w:hanging="720"/>
        <w:rPr>
          <w:rFonts w:asciiTheme="minorHAnsi" w:hAnsiTheme="minorHAnsi" w:cstheme="minorHAnsi"/>
          <w:bCs/>
          <w:sz w:val="22"/>
          <w:szCs w:val="22"/>
        </w:rPr>
      </w:pPr>
      <w:r w:rsidRPr="00925137">
        <w:rPr>
          <w:rFonts w:asciiTheme="minorHAnsi" w:hAnsiTheme="minorHAnsi" w:cstheme="minorHAnsi"/>
          <w:bCs/>
          <w:sz w:val="22"/>
          <w:szCs w:val="22"/>
        </w:rPr>
        <w:t>Technical Proposal</w:t>
      </w:r>
    </w:p>
    <w:p w14:paraId="1591FEA9" w14:textId="77777777" w:rsidR="003C51D6" w:rsidRPr="00925137" w:rsidRDefault="003C51D6" w:rsidP="003C51D6">
      <w:pPr>
        <w:pStyle w:val="Style7"/>
        <w:numPr>
          <w:ilvl w:val="1"/>
          <w:numId w:val="13"/>
        </w:numPr>
        <w:tabs>
          <w:tab w:val="left" w:pos="2160"/>
        </w:tabs>
        <w:ind w:left="2160" w:hanging="720"/>
        <w:rPr>
          <w:rFonts w:asciiTheme="minorHAnsi" w:hAnsiTheme="minorHAnsi" w:cstheme="minorHAnsi"/>
          <w:bCs/>
          <w:sz w:val="22"/>
          <w:szCs w:val="22"/>
        </w:rPr>
      </w:pPr>
      <w:r w:rsidRPr="00925137">
        <w:rPr>
          <w:rFonts w:asciiTheme="minorHAnsi" w:hAnsiTheme="minorHAnsi" w:cstheme="minorHAnsi"/>
          <w:bCs/>
          <w:sz w:val="22"/>
          <w:szCs w:val="22"/>
        </w:rPr>
        <w:t>Cost Proposal</w:t>
      </w:r>
    </w:p>
    <w:p w14:paraId="1CE34707" w14:textId="77777777" w:rsidR="003C51D6" w:rsidRPr="00925137" w:rsidRDefault="003C51D6" w:rsidP="003C51D6">
      <w:pPr>
        <w:pStyle w:val="Style7"/>
        <w:tabs>
          <w:tab w:val="left" w:pos="1440"/>
        </w:tabs>
        <w:ind w:hanging="720"/>
        <w:rPr>
          <w:rFonts w:asciiTheme="minorHAnsi" w:hAnsiTheme="minorHAnsi" w:cstheme="minorHAnsi"/>
          <w:bCs/>
          <w:sz w:val="22"/>
          <w:szCs w:val="22"/>
        </w:rPr>
      </w:pPr>
    </w:p>
    <w:p w14:paraId="5628A2C5" w14:textId="68997291" w:rsidR="003C51D6" w:rsidRPr="00925137" w:rsidRDefault="003C51D6" w:rsidP="003C51D6">
      <w:pPr>
        <w:pStyle w:val="ListParagraph"/>
        <w:keepNext/>
        <w:numPr>
          <w:ilvl w:val="0"/>
          <w:numId w:val="11"/>
        </w:numPr>
        <w:ind w:left="1440" w:hanging="720"/>
        <w:rPr>
          <w:rFonts w:asciiTheme="minorHAnsi" w:hAnsiTheme="minorHAnsi" w:cstheme="minorHAnsi"/>
          <w:bCs/>
          <w:sz w:val="22"/>
          <w:szCs w:val="22"/>
        </w:rPr>
      </w:pPr>
      <w:r w:rsidRPr="00925137">
        <w:rPr>
          <w:rFonts w:asciiTheme="minorHAnsi" w:hAnsiTheme="minorHAnsi" w:cstheme="minorHAnsi"/>
          <w:bCs/>
          <w:sz w:val="22"/>
          <w:szCs w:val="22"/>
        </w:rPr>
        <w:t>OFFER PERIOD…………………………………………………………...</w:t>
      </w:r>
      <w:r w:rsidR="000B12CB">
        <w:rPr>
          <w:rFonts w:asciiTheme="minorHAnsi" w:hAnsiTheme="minorHAnsi" w:cstheme="minorHAnsi"/>
          <w:bCs/>
          <w:sz w:val="22"/>
          <w:szCs w:val="22"/>
        </w:rPr>
        <w:t>2</w:t>
      </w:r>
      <w:r w:rsidR="005354F3">
        <w:rPr>
          <w:rFonts w:asciiTheme="minorHAnsi" w:hAnsiTheme="minorHAnsi" w:cstheme="minorHAnsi"/>
          <w:bCs/>
          <w:sz w:val="22"/>
          <w:szCs w:val="22"/>
        </w:rPr>
        <w:t>2</w:t>
      </w:r>
    </w:p>
    <w:p w14:paraId="6FF9477D" w14:textId="77777777" w:rsidR="003C51D6" w:rsidRPr="00925137" w:rsidRDefault="003C51D6" w:rsidP="003C51D6">
      <w:pPr>
        <w:keepNext/>
        <w:ind w:left="1440" w:hanging="720"/>
        <w:rPr>
          <w:rFonts w:asciiTheme="minorHAnsi" w:hAnsiTheme="minorHAnsi" w:cstheme="minorHAnsi"/>
          <w:bCs/>
          <w:sz w:val="22"/>
          <w:szCs w:val="22"/>
        </w:rPr>
      </w:pPr>
    </w:p>
    <w:p w14:paraId="49388424" w14:textId="49CFD003" w:rsidR="003C51D6" w:rsidRPr="00925137" w:rsidRDefault="003C51D6" w:rsidP="003C51D6">
      <w:pPr>
        <w:pStyle w:val="ListParagraph"/>
        <w:keepNext/>
        <w:numPr>
          <w:ilvl w:val="0"/>
          <w:numId w:val="11"/>
        </w:numPr>
        <w:ind w:left="1440" w:hanging="720"/>
        <w:rPr>
          <w:rFonts w:asciiTheme="minorHAnsi" w:hAnsiTheme="minorHAnsi" w:cstheme="minorHAnsi"/>
          <w:bCs/>
          <w:sz w:val="22"/>
          <w:szCs w:val="22"/>
        </w:rPr>
      </w:pPr>
      <w:r w:rsidRPr="00925137">
        <w:rPr>
          <w:rFonts w:asciiTheme="minorHAnsi" w:hAnsiTheme="minorHAnsi" w:cstheme="minorHAnsi"/>
          <w:bCs/>
          <w:sz w:val="22"/>
          <w:szCs w:val="22"/>
        </w:rPr>
        <w:t>EVALUATION OF PROPOSALS………………………………………...2</w:t>
      </w:r>
      <w:r w:rsidR="000B12CB">
        <w:rPr>
          <w:rFonts w:asciiTheme="minorHAnsi" w:hAnsiTheme="minorHAnsi" w:cstheme="minorHAnsi"/>
          <w:bCs/>
          <w:sz w:val="22"/>
          <w:szCs w:val="22"/>
        </w:rPr>
        <w:t>2</w:t>
      </w:r>
    </w:p>
    <w:p w14:paraId="18322B21" w14:textId="77777777" w:rsidR="003C51D6" w:rsidRPr="00925137" w:rsidRDefault="003C51D6" w:rsidP="003C51D6">
      <w:pPr>
        <w:pStyle w:val="ListParagraph"/>
        <w:rPr>
          <w:rFonts w:asciiTheme="minorHAnsi" w:hAnsiTheme="minorHAnsi" w:cstheme="minorHAnsi"/>
          <w:bCs/>
          <w:sz w:val="22"/>
          <w:szCs w:val="22"/>
        </w:rPr>
      </w:pPr>
    </w:p>
    <w:p w14:paraId="57AD407E" w14:textId="1201CBF8" w:rsidR="003C51D6" w:rsidRPr="00925137" w:rsidRDefault="003C51D6" w:rsidP="003C51D6">
      <w:pPr>
        <w:pStyle w:val="ListParagraph"/>
        <w:keepNext/>
        <w:numPr>
          <w:ilvl w:val="0"/>
          <w:numId w:val="11"/>
        </w:numPr>
        <w:ind w:left="1440" w:hanging="720"/>
        <w:rPr>
          <w:rFonts w:asciiTheme="minorHAnsi" w:hAnsiTheme="minorHAnsi" w:cstheme="minorHAnsi"/>
          <w:bCs/>
          <w:sz w:val="22"/>
          <w:szCs w:val="22"/>
        </w:rPr>
      </w:pPr>
      <w:r w:rsidRPr="00925137">
        <w:rPr>
          <w:rFonts w:asciiTheme="minorHAnsi" w:hAnsiTheme="minorHAnsi" w:cstheme="minorHAnsi"/>
          <w:bCs/>
          <w:sz w:val="22"/>
          <w:szCs w:val="22"/>
        </w:rPr>
        <w:t>CLARIFICATIONS………………………………………………………..2</w:t>
      </w:r>
      <w:r w:rsidR="005354F3">
        <w:rPr>
          <w:rFonts w:asciiTheme="minorHAnsi" w:hAnsiTheme="minorHAnsi" w:cstheme="minorHAnsi"/>
          <w:bCs/>
          <w:sz w:val="22"/>
          <w:szCs w:val="22"/>
        </w:rPr>
        <w:t>3</w:t>
      </w:r>
    </w:p>
    <w:p w14:paraId="2C9001C2" w14:textId="77777777" w:rsidR="003C51D6" w:rsidRPr="00925137" w:rsidRDefault="003C51D6" w:rsidP="003C51D6">
      <w:pPr>
        <w:keepNext/>
        <w:rPr>
          <w:rFonts w:asciiTheme="minorHAnsi" w:hAnsiTheme="minorHAnsi" w:cstheme="minorHAnsi"/>
          <w:bCs/>
          <w:sz w:val="22"/>
          <w:szCs w:val="22"/>
        </w:rPr>
      </w:pPr>
    </w:p>
    <w:p w14:paraId="2BA03D1B" w14:textId="503B6C8D" w:rsidR="003C51D6" w:rsidRPr="00925137" w:rsidRDefault="003C51D6" w:rsidP="003C51D6">
      <w:pPr>
        <w:pStyle w:val="ListParagraph"/>
        <w:keepNext/>
        <w:numPr>
          <w:ilvl w:val="0"/>
          <w:numId w:val="11"/>
        </w:numPr>
        <w:ind w:left="1440" w:hanging="720"/>
        <w:rPr>
          <w:rFonts w:asciiTheme="minorHAnsi" w:hAnsiTheme="minorHAnsi" w:cstheme="minorHAnsi"/>
          <w:bCs/>
          <w:sz w:val="22"/>
          <w:szCs w:val="22"/>
        </w:rPr>
      </w:pPr>
      <w:r w:rsidRPr="00925137">
        <w:rPr>
          <w:rFonts w:asciiTheme="minorHAnsi" w:hAnsiTheme="minorHAnsi" w:cstheme="minorHAnsi"/>
          <w:bCs/>
          <w:sz w:val="22"/>
          <w:szCs w:val="22"/>
        </w:rPr>
        <w:t>CONFIDENTIAL OR PROPRIETARY INFORMATION……………</w:t>
      </w:r>
      <w:r w:rsidR="006B3766" w:rsidRPr="00925137">
        <w:rPr>
          <w:rFonts w:asciiTheme="minorHAnsi" w:hAnsiTheme="minorHAnsi" w:cstheme="minorHAnsi"/>
          <w:bCs/>
          <w:sz w:val="22"/>
          <w:szCs w:val="22"/>
        </w:rPr>
        <w:t>….</w:t>
      </w:r>
      <w:r w:rsidR="000B12CB">
        <w:rPr>
          <w:rFonts w:asciiTheme="minorHAnsi" w:hAnsiTheme="minorHAnsi" w:cstheme="minorHAnsi"/>
          <w:bCs/>
          <w:sz w:val="22"/>
          <w:szCs w:val="22"/>
        </w:rPr>
        <w:t>.</w:t>
      </w:r>
      <w:r w:rsidRPr="00925137">
        <w:rPr>
          <w:rFonts w:asciiTheme="minorHAnsi" w:hAnsiTheme="minorHAnsi" w:cstheme="minorHAnsi"/>
          <w:bCs/>
          <w:sz w:val="22"/>
          <w:szCs w:val="22"/>
        </w:rPr>
        <w:t>23</w:t>
      </w:r>
    </w:p>
    <w:p w14:paraId="3D54EF2E" w14:textId="77777777" w:rsidR="003C51D6" w:rsidRPr="00925137" w:rsidRDefault="003C51D6" w:rsidP="003C51D6">
      <w:pPr>
        <w:pStyle w:val="RFPA"/>
        <w:keepNext/>
        <w:numPr>
          <w:ilvl w:val="0"/>
          <w:numId w:val="0"/>
        </w:numPr>
        <w:ind w:left="1440" w:hanging="720"/>
        <w:rPr>
          <w:rFonts w:asciiTheme="minorHAnsi" w:hAnsiTheme="minorHAnsi" w:cstheme="minorHAnsi"/>
          <w:sz w:val="22"/>
          <w:szCs w:val="22"/>
        </w:rPr>
      </w:pPr>
    </w:p>
    <w:p w14:paraId="7E687E4A" w14:textId="5517148D" w:rsidR="003C51D6" w:rsidRPr="00925137" w:rsidRDefault="003C51D6" w:rsidP="003C51D6">
      <w:pPr>
        <w:pStyle w:val="ListParagraph"/>
        <w:keepNext/>
        <w:numPr>
          <w:ilvl w:val="0"/>
          <w:numId w:val="11"/>
        </w:numPr>
        <w:ind w:left="1440" w:hanging="720"/>
        <w:rPr>
          <w:rFonts w:asciiTheme="minorHAnsi" w:hAnsiTheme="minorHAnsi" w:cstheme="minorHAnsi"/>
          <w:bCs/>
          <w:sz w:val="22"/>
          <w:szCs w:val="22"/>
        </w:rPr>
      </w:pPr>
      <w:r w:rsidRPr="00925137">
        <w:rPr>
          <w:rFonts w:asciiTheme="minorHAnsi" w:hAnsiTheme="minorHAnsi" w:cstheme="minorHAnsi"/>
          <w:bCs/>
          <w:sz w:val="22"/>
          <w:szCs w:val="22"/>
        </w:rPr>
        <w:t>DISABLED VETERAN BUSINESS ENTERPRISE INCENTIVE …</w:t>
      </w:r>
      <w:r w:rsidR="006B3766" w:rsidRPr="00925137">
        <w:rPr>
          <w:rFonts w:asciiTheme="minorHAnsi" w:hAnsiTheme="minorHAnsi" w:cstheme="minorHAnsi"/>
          <w:bCs/>
          <w:sz w:val="22"/>
          <w:szCs w:val="22"/>
        </w:rPr>
        <w:t>…</w:t>
      </w:r>
      <w:r w:rsidR="000B12CB">
        <w:rPr>
          <w:rFonts w:asciiTheme="minorHAnsi" w:hAnsiTheme="minorHAnsi" w:cstheme="minorHAnsi"/>
          <w:bCs/>
          <w:sz w:val="22"/>
          <w:szCs w:val="22"/>
        </w:rPr>
        <w:t>…</w:t>
      </w:r>
      <w:r w:rsidRPr="00925137">
        <w:rPr>
          <w:rFonts w:asciiTheme="minorHAnsi" w:hAnsiTheme="minorHAnsi" w:cstheme="minorHAnsi"/>
          <w:bCs/>
          <w:sz w:val="22"/>
          <w:szCs w:val="22"/>
        </w:rPr>
        <w:t>2</w:t>
      </w:r>
      <w:r w:rsidR="005354F3">
        <w:rPr>
          <w:rFonts w:asciiTheme="minorHAnsi" w:hAnsiTheme="minorHAnsi" w:cstheme="minorHAnsi"/>
          <w:bCs/>
          <w:sz w:val="22"/>
          <w:szCs w:val="22"/>
        </w:rPr>
        <w:t>3-2</w:t>
      </w:r>
      <w:r w:rsidRPr="00925137">
        <w:rPr>
          <w:rFonts w:asciiTheme="minorHAnsi" w:hAnsiTheme="minorHAnsi" w:cstheme="minorHAnsi"/>
          <w:bCs/>
          <w:sz w:val="22"/>
          <w:szCs w:val="22"/>
        </w:rPr>
        <w:t>4</w:t>
      </w:r>
    </w:p>
    <w:p w14:paraId="09C1E123" w14:textId="77777777" w:rsidR="003C51D6" w:rsidRPr="00925137" w:rsidRDefault="003C51D6" w:rsidP="003C51D6">
      <w:pPr>
        <w:pStyle w:val="BodyText"/>
        <w:spacing w:after="0"/>
        <w:ind w:left="1440" w:hanging="720"/>
        <w:rPr>
          <w:rFonts w:asciiTheme="minorHAnsi" w:hAnsiTheme="minorHAnsi" w:cstheme="minorHAnsi"/>
          <w:sz w:val="22"/>
          <w:szCs w:val="22"/>
        </w:rPr>
      </w:pPr>
    </w:p>
    <w:p w14:paraId="6DE69FC1" w14:textId="75A692C0" w:rsidR="003C51D6" w:rsidRPr="00925137" w:rsidRDefault="003C51D6" w:rsidP="003C51D6">
      <w:pPr>
        <w:pStyle w:val="BodyText"/>
        <w:numPr>
          <w:ilvl w:val="0"/>
          <w:numId w:val="11"/>
        </w:numPr>
        <w:spacing w:after="0"/>
        <w:ind w:left="1440" w:hanging="720"/>
        <w:rPr>
          <w:rFonts w:asciiTheme="minorHAnsi" w:hAnsiTheme="minorHAnsi" w:cstheme="minorHAnsi"/>
          <w:sz w:val="22"/>
          <w:szCs w:val="22"/>
        </w:rPr>
      </w:pPr>
      <w:r w:rsidRPr="00925137">
        <w:rPr>
          <w:rFonts w:asciiTheme="minorHAnsi" w:hAnsiTheme="minorHAnsi" w:cstheme="minorHAnsi"/>
          <w:caps/>
          <w:sz w:val="22"/>
          <w:szCs w:val="22"/>
        </w:rPr>
        <w:t>PROTESTs…………………………………………………………………24</w:t>
      </w:r>
      <w:r w:rsidR="000B12CB">
        <w:rPr>
          <w:rFonts w:asciiTheme="minorHAnsi" w:hAnsiTheme="minorHAnsi" w:cstheme="minorHAnsi"/>
          <w:caps/>
          <w:sz w:val="22"/>
          <w:szCs w:val="22"/>
        </w:rPr>
        <w:t>-25</w:t>
      </w:r>
    </w:p>
    <w:p w14:paraId="438B971D" w14:textId="77777777" w:rsidR="003C51D6" w:rsidRPr="00925137" w:rsidRDefault="003C51D6" w:rsidP="003C51D6">
      <w:pPr>
        <w:pStyle w:val="BodyText"/>
        <w:spacing w:after="0"/>
        <w:ind w:left="1440"/>
        <w:rPr>
          <w:rFonts w:asciiTheme="minorHAnsi" w:hAnsiTheme="minorHAnsi" w:cstheme="minorHAnsi"/>
          <w:sz w:val="22"/>
          <w:szCs w:val="22"/>
        </w:rPr>
      </w:pPr>
    </w:p>
    <w:p w14:paraId="5D3111DE" w14:textId="77777777" w:rsidR="003C51D6" w:rsidRPr="00925137" w:rsidRDefault="003C51D6" w:rsidP="003C51D6">
      <w:pPr>
        <w:pStyle w:val="BodyText"/>
        <w:numPr>
          <w:ilvl w:val="0"/>
          <w:numId w:val="11"/>
        </w:numPr>
        <w:spacing w:after="0"/>
        <w:ind w:left="1440" w:hanging="720"/>
        <w:rPr>
          <w:rFonts w:asciiTheme="minorHAnsi" w:hAnsiTheme="minorHAnsi" w:cstheme="minorHAnsi"/>
          <w:sz w:val="22"/>
          <w:szCs w:val="22"/>
        </w:rPr>
      </w:pPr>
      <w:r w:rsidRPr="00925137">
        <w:rPr>
          <w:rFonts w:asciiTheme="minorHAnsi" w:hAnsiTheme="minorHAnsi" w:cstheme="minorHAnsi"/>
          <w:caps/>
          <w:sz w:val="22"/>
          <w:szCs w:val="22"/>
        </w:rPr>
        <w:t>Proposal Content Checklist……………………………………25</w:t>
      </w:r>
    </w:p>
    <w:p w14:paraId="3E8765CA" w14:textId="77777777" w:rsidR="003C51D6" w:rsidRPr="00925137" w:rsidRDefault="003C51D6" w:rsidP="003C51D6">
      <w:pPr>
        <w:pStyle w:val="ListParagraph"/>
        <w:rPr>
          <w:rFonts w:asciiTheme="minorHAnsi" w:hAnsiTheme="minorHAnsi" w:cstheme="minorHAnsi"/>
          <w:sz w:val="22"/>
          <w:szCs w:val="22"/>
        </w:rPr>
      </w:pPr>
    </w:p>
    <w:p w14:paraId="6B58BEB0" w14:textId="77777777" w:rsidR="003C51D6" w:rsidRPr="00925137" w:rsidRDefault="003C51D6" w:rsidP="003C51D6">
      <w:pPr>
        <w:pStyle w:val="BodyText"/>
        <w:spacing w:after="0"/>
        <w:ind w:left="720" w:firstLine="720"/>
        <w:rPr>
          <w:rFonts w:asciiTheme="minorHAnsi" w:hAnsiTheme="minorHAnsi" w:cstheme="minorHAnsi"/>
          <w:sz w:val="22"/>
          <w:szCs w:val="22"/>
        </w:rPr>
      </w:pPr>
      <w:r w:rsidRPr="00925137">
        <w:rPr>
          <w:rFonts w:asciiTheme="minorHAnsi" w:hAnsiTheme="minorHAnsi" w:cstheme="minorHAnsi"/>
          <w:sz w:val="22"/>
          <w:szCs w:val="22"/>
        </w:rPr>
        <w:t>ATTACHMENT 1 - ADMINISTRATIVE RULES GOVERNING RFP</w:t>
      </w:r>
    </w:p>
    <w:p w14:paraId="46984AA4" w14:textId="77777777" w:rsidR="003C51D6" w:rsidRPr="00925137" w:rsidRDefault="003C51D6" w:rsidP="003C51D6">
      <w:pPr>
        <w:pStyle w:val="BodyText"/>
        <w:spacing w:after="0"/>
        <w:ind w:left="720" w:firstLine="720"/>
        <w:rPr>
          <w:rFonts w:asciiTheme="minorHAnsi" w:hAnsiTheme="minorHAnsi" w:cstheme="minorHAnsi"/>
          <w:sz w:val="22"/>
          <w:szCs w:val="22"/>
        </w:rPr>
      </w:pPr>
      <w:r w:rsidRPr="00925137">
        <w:rPr>
          <w:rFonts w:asciiTheme="minorHAnsi" w:hAnsiTheme="minorHAnsi" w:cstheme="minorHAnsi"/>
          <w:sz w:val="22"/>
          <w:szCs w:val="22"/>
        </w:rPr>
        <w:t>ATTACHMENT 2 – STANDARD TERMS AND CONDITIONS</w:t>
      </w:r>
    </w:p>
    <w:p w14:paraId="5B745436" w14:textId="77777777" w:rsidR="003C51D6" w:rsidRPr="00925137" w:rsidRDefault="003C51D6" w:rsidP="003C51D6">
      <w:pPr>
        <w:pStyle w:val="BodyText"/>
        <w:spacing w:after="0"/>
        <w:ind w:left="3600" w:hanging="2160"/>
        <w:rPr>
          <w:rFonts w:asciiTheme="minorHAnsi" w:hAnsiTheme="minorHAnsi" w:cstheme="minorHAnsi"/>
          <w:sz w:val="22"/>
          <w:szCs w:val="22"/>
        </w:rPr>
      </w:pPr>
      <w:r w:rsidRPr="00925137">
        <w:rPr>
          <w:rFonts w:asciiTheme="minorHAnsi" w:hAnsiTheme="minorHAnsi" w:cstheme="minorHAnsi"/>
          <w:sz w:val="22"/>
          <w:szCs w:val="22"/>
        </w:rPr>
        <w:t>ATTACHMENT 3 – PROPOSER’S ACCEPTANCE OF STANDARD TERMS AND CONDITIONS</w:t>
      </w:r>
    </w:p>
    <w:p w14:paraId="18CF8545" w14:textId="77777777" w:rsidR="003C51D6" w:rsidRPr="00925137" w:rsidRDefault="003C51D6" w:rsidP="003C51D6">
      <w:pPr>
        <w:pStyle w:val="BodyText"/>
        <w:spacing w:after="0"/>
        <w:ind w:left="720" w:firstLine="720"/>
        <w:rPr>
          <w:rFonts w:asciiTheme="minorHAnsi" w:hAnsiTheme="minorHAnsi" w:cstheme="minorHAnsi"/>
          <w:sz w:val="22"/>
          <w:szCs w:val="22"/>
        </w:rPr>
      </w:pPr>
      <w:r w:rsidRPr="00925137">
        <w:rPr>
          <w:rFonts w:asciiTheme="minorHAnsi" w:hAnsiTheme="minorHAnsi" w:cstheme="minorHAnsi"/>
          <w:sz w:val="22"/>
          <w:szCs w:val="22"/>
        </w:rPr>
        <w:t>ATTACHMENT 4 – GENERAL CERTIFICATIONS FORM</w:t>
      </w:r>
    </w:p>
    <w:p w14:paraId="6C385FE3" w14:textId="77777777" w:rsidR="003C51D6" w:rsidRPr="00925137" w:rsidRDefault="003C51D6" w:rsidP="003C51D6">
      <w:pPr>
        <w:pStyle w:val="BodyText"/>
        <w:spacing w:after="0"/>
        <w:ind w:left="720" w:firstLine="720"/>
        <w:rPr>
          <w:rFonts w:asciiTheme="minorHAnsi" w:hAnsiTheme="minorHAnsi" w:cstheme="minorHAnsi"/>
          <w:sz w:val="22"/>
          <w:szCs w:val="22"/>
        </w:rPr>
      </w:pPr>
      <w:r w:rsidRPr="00925137">
        <w:rPr>
          <w:rFonts w:asciiTheme="minorHAnsi" w:hAnsiTheme="minorHAnsi" w:cstheme="minorHAnsi"/>
          <w:sz w:val="22"/>
          <w:szCs w:val="22"/>
        </w:rPr>
        <w:t>ATTACHMENT 5 – DARFUR CONTRACTING ACT CERTIFICATION</w:t>
      </w:r>
    </w:p>
    <w:p w14:paraId="49C36DAB" w14:textId="77777777" w:rsidR="003C51D6" w:rsidRPr="00925137" w:rsidRDefault="003C51D6" w:rsidP="003C51D6">
      <w:pPr>
        <w:pStyle w:val="BodyText"/>
        <w:spacing w:after="0"/>
        <w:ind w:left="3600" w:hanging="2160"/>
        <w:rPr>
          <w:rFonts w:asciiTheme="minorHAnsi" w:hAnsiTheme="minorHAnsi" w:cstheme="minorHAnsi"/>
          <w:sz w:val="22"/>
          <w:szCs w:val="22"/>
        </w:rPr>
      </w:pPr>
      <w:r w:rsidRPr="00925137">
        <w:rPr>
          <w:rFonts w:asciiTheme="minorHAnsi" w:hAnsiTheme="minorHAnsi" w:cstheme="minorHAnsi"/>
          <w:sz w:val="22"/>
          <w:szCs w:val="22"/>
        </w:rPr>
        <w:t>ATTACHMENT 6 - DVBE ATTACHMENTS &amp; INSTRUCTIONS</w:t>
      </w:r>
    </w:p>
    <w:p w14:paraId="31A6C914" w14:textId="1E9D5715" w:rsidR="003C51D6" w:rsidRPr="00925137" w:rsidRDefault="003C51D6" w:rsidP="003C51D6">
      <w:pPr>
        <w:keepNext/>
        <w:ind w:left="3330" w:hanging="1890"/>
        <w:rPr>
          <w:rFonts w:asciiTheme="minorHAnsi" w:hAnsiTheme="minorHAnsi" w:cstheme="minorHAnsi"/>
          <w:sz w:val="22"/>
          <w:szCs w:val="22"/>
        </w:rPr>
      </w:pPr>
      <w:r w:rsidRPr="00925137">
        <w:rPr>
          <w:rFonts w:asciiTheme="minorHAnsi" w:hAnsiTheme="minorHAnsi" w:cstheme="minorHAnsi"/>
          <w:sz w:val="22"/>
          <w:szCs w:val="22"/>
        </w:rPr>
        <w:lastRenderedPageBreak/>
        <w:t xml:space="preserve">ATTACHMENT </w:t>
      </w:r>
      <w:r w:rsidR="00763D74">
        <w:rPr>
          <w:rFonts w:asciiTheme="minorHAnsi" w:hAnsiTheme="minorHAnsi" w:cstheme="minorHAnsi"/>
          <w:sz w:val="22"/>
          <w:szCs w:val="22"/>
        </w:rPr>
        <w:t>7</w:t>
      </w:r>
      <w:r w:rsidR="009A5F0E">
        <w:rPr>
          <w:rFonts w:asciiTheme="minorHAnsi" w:hAnsiTheme="minorHAnsi" w:cstheme="minorHAnsi"/>
          <w:sz w:val="22"/>
          <w:szCs w:val="22"/>
        </w:rPr>
        <w:t xml:space="preserve"> -</w:t>
      </w:r>
      <w:r w:rsidRPr="00925137">
        <w:rPr>
          <w:rFonts w:asciiTheme="minorHAnsi" w:hAnsiTheme="minorHAnsi" w:cstheme="minorHAnsi"/>
          <w:sz w:val="22"/>
          <w:szCs w:val="22"/>
        </w:rPr>
        <w:t xml:space="preserve"> </w:t>
      </w:r>
      <w:r w:rsidR="009A5F0E">
        <w:rPr>
          <w:rFonts w:asciiTheme="minorHAnsi" w:hAnsiTheme="minorHAnsi" w:cstheme="minorHAnsi"/>
          <w:sz w:val="22"/>
          <w:szCs w:val="22"/>
        </w:rPr>
        <w:t>PAYEE DATA RECORD FORM</w:t>
      </w:r>
    </w:p>
    <w:p w14:paraId="5B67F143" w14:textId="517E579C" w:rsidR="003C51D6" w:rsidRDefault="003C51D6" w:rsidP="0020679D">
      <w:pPr>
        <w:keepNext/>
        <w:ind w:left="3330" w:hanging="1890"/>
        <w:rPr>
          <w:rFonts w:asciiTheme="minorHAnsi" w:hAnsiTheme="minorHAnsi" w:cstheme="minorHAnsi"/>
          <w:sz w:val="22"/>
          <w:szCs w:val="22"/>
        </w:rPr>
      </w:pPr>
      <w:r w:rsidRPr="00925137">
        <w:rPr>
          <w:rFonts w:asciiTheme="minorHAnsi" w:hAnsiTheme="minorHAnsi" w:cstheme="minorHAnsi"/>
          <w:sz w:val="22"/>
          <w:szCs w:val="22"/>
        </w:rPr>
        <w:t xml:space="preserve">ATTACHMENT </w:t>
      </w:r>
      <w:r w:rsidR="00763D74">
        <w:rPr>
          <w:rFonts w:asciiTheme="minorHAnsi" w:hAnsiTheme="minorHAnsi" w:cstheme="minorHAnsi"/>
          <w:sz w:val="22"/>
          <w:szCs w:val="22"/>
        </w:rPr>
        <w:t>8</w:t>
      </w:r>
      <w:r w:rsidRPr="00925137">
        <w:rPr>
          <w:rFonts w:asciiTheme="minorHAnsi" w:hAnsiTheme="minorHAnsi" w:cstheme="minorHAnsi"/>
          <w:sz w:val="22"/>
          <w:szCs w:val="22"/>
        </w:rPr>
        <w:t xml:space="preserve"> – </w:t>
      </w:r>
      <w:r w:rsidR="0020679D">
        <w:rPr>
          <w:rFonts w:asciiTheme="minorHAnsi" w:hAnsiTheme="minorHAnsi" w:cstheme="minorHAnsi"/>
          <w:sz w:val="22"/>
          <w:szCs w:val="22"/>
        </w:rPr>
        <w:t>UNRUH CIVIL RIGHTS ACT &amp; CA FAIR EMPLOYMENT &amp; HOUSING ACT</w:t>
      </w:r>
    </w:p>
    <w:p w14:paraId="2AEA7E10" w14:textId="77777777" w:rsidR="00763D74" w:rsidRPr="00925137" w:rsidRDefault="00763D74" w:rsidP="00763D74">
      <w:pPr>
        <w:keepNext/>
        <w:ind w:left="3330" w:hanging="1890"/>
        <w:rPr>
          <w:rFonts w:asciiTheme="minorHAnsi" w:hAnsiTheme="minorHAnsi" w:cstheme="minorHAnsi"/>
          <w:sz w:val="22"/>
          <w:szCs w:val="22"/>
        </w:rPr>
      </w:pPr>
      <w:r w:rsidRPr="00925137">
        <w:rPr>
          <w:rFonts w:asciiTheme="minorHAnsi" w:hAnsiTheme="minorHAnsi" w:cstheme="minorHAnsi"/>
          <w:sz w:val="22"/>
          <w:szCs w:val="22"/>
        </w:rPr>
        <w:t xml:space="preserve">ATTACHMENT 9 – </w:t>
      </w:r>
      <w:r>
        <w:rPr>
          <w:rFonts w:asciiTheme="minorHAnsi" w:hAnsiTheme="minorHAnsi" w:cstheme="minorHAnsi"/>
          <w:sz w:val="22"/>
          <w:szCs w:val="22"/>
        </w:rPr>
        <w:t xml:space="preserve">IRAN CONTRACTING ACT CERTIFICATION </w:t>
      </w:r>
    </w:p>
    <w:p w14:paraId="37F90BC4" w14:textId="77777777" w:rsidR="00763D74" w:rsidRPr="00925137" w:rsidRDefault="00763D74" w:rsidP="0020679D">
      <w:pPr>
        <w:keepNext/>
        <w:ind w:left="3330" w:hanging="1890"/>
        <w:rPr>
          <w:rFonts w:asciiTheme="minorHAnsi" w:hAnsiTheme="minorHAnsi" w:cstheme="minorHAnsi"/>
          <w:sz w:val="22"/>
          <w:szCs w:val="22"/>
        </w:rPr>
      </w:pPr>
    </w:p>
    <w:p w14:paraId="3D9F71C7" w14:textId="7FB2B1B3" w:rsidR="003C51D6" w:rsidRDefault="003C51D6" w:rsidP="003C51D6">
      <w:pPr>
        <w:keepNext/>
        <w:ind w:left="720" w:firstLine="720"/>
        <w:rPr>
          <w:rFonts w:asciiTheme="minorHAnsi" w:hAnsiTheme="minorHAnsi" w:cstheme="minorHAnsi"/>
          <w:sz w:val="22"/>
          <w:szCs w:val="22"/>
        </w:rPr>
      </w:pPr>
      <w:r w:rsidRPr="00925137">
        <w:rPr>
          <w:rFonts w:asciiTheme="minorHAnsi" w:hAnsiTheme="minorHAnsi" w:cstheme="minorHAnsi"/>
          <w:sz w:val="22"/>
          <w:szCs w:val="22"/>
        </w:rPr>
        <w:t>ATTACHMENT 1</w:t>
      </w:r>
      <w:r w:rsidR="00763D74">
        <w:rPr>
          <w:rFonts w:asciiTheme="minorHAnsi" w:hAnsiTheme="minorHAnsi" w:cstheme="minorHAnsi"/>
          <w:sz w:val="22"/>
          <w:szCs w:val="22"/>
        </w:rPr>
        <w:t>0</w:t>
      </w:r>
      <w:r w:rsidRPr="00925137">
        <w:rPr>
          <w:rFonts w:asciiTheme="minorHAnsi" w:hAnsiTheme="minorHAnsi" w:cstheme="minorHAnsi"/>
          <w:sz w:val="22"/>
          <w:szCs w:val="22"/>
        </w:rPr>
        <w:t xml:space="preserve"> – </w:t>
      </w:r>
      <w:r w:rsidR="009A5F0E">
        <w:rPr>
          <w:rFonts w:asciiTheme="minorHAnsi" w:hAnsiTheme="minorHAnsi" w:cstheme="minorHAnsi"/>
          <w:sz w:val="22"/>
          <w:szCs w:val="22"/>
        </w:rPr>
        <w:t>COST BREAKDOWN SHEET</w:t>
      </w:r>
    </w:p>
    <w:p w14:paraId="331615C5" w14:textId="32671E57" w:rsidR="009A5F0E" w:rsidRDefault="00763D74" w:rsidP="003C51D6">
      <w:pPr>
        <w:keepNext/>
        <w:ind w:left="720" w:firstLine="720"/>
        <w:rPr>
          <w:rFonts w:asciiTheme="minorHAnsi" w:hAnsiTheme="minorHAnsi" w:cstheme="minorHAnsi"/>
          <w:sz w:val="22"/>
          <w:szCs w:val="22"/>
        </w:rPr>
      </w:pPr>
      <w:r>
        <w:rPr>
          <w:rFonts w:asciiTheme="minorHAnsi" w:hAnsiTheme="minorHAnsi" w:cstheme="minorHAnsi"/>
          <w:sz w:val="22"/>
          <w:szCs w:val="22"/>
        </w:rPr>
        <w:t>ATTACHMENT 11</w:t>
      </w:r>
      <w:r w:rsidR="009A5F0E">
        <w:rPr>
          <w:rFonts w:asciiTheme="minorHAnsi" w:hAnsiTheme="minorHAnsi" w:cstheme="minorHAnsi"/>
          <w:sz w:val="22"/>
          <w:szCs w:val="22"/>
        </w:rPr>
        <w:t xml:space="preserve"> – SAMPLE COURT AGREEMENT</w:t>
      </w:r>
    </w:p>
    <w:p w14:paraId="3903BAC2" w14:textId="3C0B7D66" w:rsidR="00763D74" w:rsidRPr="00925137" w:rsidRDefault="00763D74" w:rsidP="00763D74">
      <w:pPr>
        <w:keepNext/>
        <w:ind w:left="720" w:firstLine="720"/>
        <w:rPr>
          <w:rFonts w:asciiTheme="minorHAnsi" w:hAnsiTheme="minorHAnsi" w:cstheme="minorHAnsi"/>
          <w:sz w:val="22"/>
          <w:szCs w:val="22"/>
        </w:rPr>
      </w:pPr>
      <w:r>
        <w:rPr>
          <w:rFonts w:asciiTheme="minorHAnsi" w:hAnsiTheme="minorHAnsi" w:cstheme="minorHAnsi"/>
          <w:sz w:val="22"/>
          <w:szCs w:val="22"/>
        </w:rPr>
        <w:t>ATTACHMENT 12 – REFERENCE LIST</w:t>
      </w:r>
    </w:p>
    <w:p w14:paraId="28DCC25A" w14:textId="77777777" w:rsidR="003C51D6" w:rsidRPr="00925137" w:rsidRDefault="003C51D6" w:rsidP="003C51D6">
      <w:pPr>
        <w:keepNext/>
        <w:ind w:left="720" w:firstLine="720"/>
        <w:rPr>
          <w:rFonts w:asciiTheme="minorHAnsi" w:hAnsiTheme="minorHAnsi" w:cstheme="minorHAnsi"/>
          <w:sz w:val="22"/>
          <w:szCs w:val="22"/>
        </w:rPr>
      </w:pPr>
      <w:r w:rsidRPr="00925137">
        <w:rPr>
          <w:rFonts w:asciiTheme="minorHAnsi" w:hAnsiTheme="minorHAnsi" w:cstheme="minorHAnsi"/>
          <w:sz w:val="22"/>
          <w:szCs w:val="22"/>
        </w:rPr>
        <w:t>EXHIBIT 1 - BENEFITS CENSUS, PLANS AND PROGRAMS</w:t>
      </w:r>
    </w:p>
    <w:p w14:paraId="71D93F78" w14:textId="77777777" w:rsidR="003C51D6" w:rsidRPr="00925137" w:rsidRDefault="003C51D6" w:rsidP="00231990">
      <w:pPr>
        <w:ind w:firstLine="720"/>
        <w:rPr>
          <w:rFonts w:asciiTheme="minorHAnsi" w:hAnsiTheme="minorHAnsi" w:cstheme="minorHAnsi"/>
          <w:b/>
          <w:bCs/>
          <w:sz w:val="26"/>
          <w:szCs w:val="26"/>
        </w:rPr>
      </w:pPr>
    </w:p>
    <w:p w14:paraId="695642EF" w14:textId="2D52AC02" w:rsidR="00231990" w:rsidRPr="00931888" w:rsidRDefault="00231990" w:rsidP="00931888">
      <w:pPr>
        <w:rPr>
          <w:sz w:val="26"/>
          <w:szCs w:val="26"/>
        </w:rPr>
      </w:pPr>
    </w:p>
    <w:p w14:paraId="579D92C1" w14:textId="5313E1A2" w:rsidR="00231990" w:rsidRPr="00931888" w:rsidRDefault="00231990" w:rsidP="00931888">
      <w:pPr>
        <w:rPr>
          <w:sz w:val="26"/>
          <w:szCs w:val="26"/>
        </w:rPr>
      </w:pPr>
    </w:p>
    <w:p w14:paraId="3CC3F6CB" w14:textId="44DF95A6" w:rsidR="00231990" w:rsidRPr="00931888" w:rsidRDefault="00231990" w:rsidP="00C37FF7">
      <w:pPr>
        <w:jc w:val="center"/>
        <w:rPr>
          <w:sz w:val="26"/>
          <w:szCs w:val="26"/>
        </w:rPr>
      </w:pPr>
    </w:p>
    <w:p w14:paraId="507CDB38" w14:textId="60F2CBFB" w:rsidR="00231990" w:rsidRDefault="00231990" w:rsidP="00C37FF7">
      <w:pPr>
        <w:jc w:val="center"/>
        <w:rPr>
          <w:b/>
          <w:bCs/>
          <w:sz w:val="26"/>
          <w:szCs w:val="26"/>
        </w:rPr>
      </w:pPr>
    </w:p>
    <w:p w14:paraId="5D8857D0" w14:textId="529DBB86" w:rsidR="00231990" w:rsidRDefault="00231990" w:rsidP="00C37FF7">
      <w:pPr>
        <w:jc w:val="center"/>
        <w:rPr>
          <w:b/>
          <w:bCs/>
          <w:sz w:val="26"/>
          <w:szCs w:val="26"/>
        </w:rPr>
      </w:pPr>
    </w:p>
    <w:p w14:paraId="082FF247" w14:textId="326E452B" w:rsidR="00231990" w:rsidRDefault="00231990" w:rsidP="00C37FF7">
      <w:pPr>
        <w:jc w:val="center"/>
        <w:rPr>
          <w:b/>
          <w:bCs/>
          <w:sz w:val="26"/>
          <w:szCs w:val="26"/>
        </w:rPr>
      </w:pPr>
    </w:p>
    <w:p w14:paraId="4B603F03" w14:textId="465E3F5D" w:rsidR="00231990" w:rsidRDefault="00231990" w:rsidP="00C37FF7">
      <w:pPr>
        <w:jc w:val="center"/>
        <w:rPr>
          <w:b/>
          <w:bCs/>
          <w:sz w:val="26"/>
          <w:szCs w:val="26"/>
        </w:rPr>
      </w:pPr>
    </w:p>
    <w:p w14:paraId="28B1B47E" w14:textId="44661A38" w:rsidR="00231990" w:rsidRDefault="00231990" w:rsidP="00C37FF7">
      <w:pPr>
        <w:jc w:val="center"/>
        <w:rPr>
          <w:b/>
          <w:bCs/>
          <w:sz w:val="26"/>
          <w:szCs w:val="26"/>
        </w:rPr>
      </w:pPr>
    </w:p>
    <w:p w14:paraId="1C08A505" w14:textId="12AF8005" w:rsidR="00231990" w:rsidRDefault="00231990" w:rsidP="00C37FF7">
      <w:pPr>
        <w:jc w:val="center"/>
        <w:rPr>
          <w:b/>
          <w:bCs/>
          <w:sz w:val="26"/>
          <w:szCs w:val="26"/>
        </w:rPr>
      </w:pPr>
    </w:p>
    <w:p w14:paraId="71CEF311" w14:textId="2B4FB64F" w:rsidR="00231990" w:rsidRDefault="00231990" w:rsidP="00C37FF7">
      <w:pPr>
        <w:jc w:val="center"/>
        <w:rPr>
          <w:b/>
          <w:bCs/>
          <w:sz w:val="26"/>
          <w:szCs w:val="26"/>
        </w:rPr>
      </w:pPr>
    </w:p>
    <w:p w14:paraId="2C11B42A" w14:textId="3E398354" w:rsidR="00231990" w:rsidRDefault="00231990" w:rsidP="00C37FF7">
      <w:pPr>
        <w:jc w:val="center"/>
        <w:rPr>
          <w:b/>
          <w:bCs/>
          <w:sz w:val="26"/>
          <w:szCs w:val="26"/>
        </w:rPr>
      </w:pPr>
    </w:p>
    <w:p w14:paraId="3F6FFFB6" w14:textId="46B1CCEC" w:rsidR="00231990" w:rsidRDefault="00231990" w:rsidP="00C37FF7">
      <w:pPr>
        <w:jc w:val="center"/>
        <w:rPr>
          <w:b/>
          <w:bCs/>
          <w:sz w:val="26"/>
          <w:szCs w:val="26"/>
        </w:rPr>
      </w:pPr>
    </w:p>
    <w:p w14:paraId="2E0F517A" w14:textId="1CB583B3" w:rsidR="00231990" w:rsidRDefault="00231990" w:rsidP="00C37FF7">
      <w:pPr>
        <w:jc w:val="center"/>
        <w:rPr>
          <w:b/>
          <w:bCs/>
          <w:sz w:val="26"/>
          <w:szCs w:val="26"/>
        </w:rPr>
      </w:pPr>
    </w:p>
    <w:p w14:paraId="7A8A1D5A" w14:textId="1F94EFCC" w:rsidR="00231990" w:rsidRDefault="00231990" w:rsidP="00C37FF7">
      <w:pPr>
        <w:jc w:val="center"/>
        <w:rPr>
          <w:b/>
          <w:bCs/>
          <w:sz w:val="26"/>
          <w:szCs w:val="26"/>
        </w:rPr>
      </w:pPr>
    </w:p>
    <w:p w14:paraId="2FC02061" w14:textId="78A6F6B6" w:rsidR="00231990" w:rsidRDefault="00231990" w:rsidP="00C37FF7">
      <w:pPr>
        <w:jc w:val="center"/>
        <w:rPr>
          <w:b/>
          <w:bCs/>
          <w:sz w:val="26"/>
          <w:szCs w:val="26"/>
        </w:rPr>
      </w:pPr>
    </w:p>
    <w:p w14:paraId="38539D47" w14:textId="7AC57BB0" w:rsidR="00231990" w:rsidRDefault="00231990" w:rsidP="00C37FF7">
      <w:pPr>
        <w:jc w:val="center"/>
        <w:rPr>
          <w:b/>
          <w:bCs/>
          <w:sz w:val="26"/>
          <w:szCs w:val="26"/>
        </w:rPr>
      </w:pPr>
    </w:p>
    <w:p w14:paraId="05271969" w14:textId="48067808" w:rsidR="00231990" w:rsidRDefault="00231990" w:rsidP="00C37FF7">
      <w:pPr>
        <w:jc w:val="center"/>
        <w:rPr>
          <w:b/>
          <w:bCs/>
          <w:sz w:val="26"/>
          <w:szCs w:val="26"/>
        </w:rPr>
      </w:pPr>
    </w:p>
    <w:p w14:paraId="3B37AF29" w14:textId="62479315" w:rsidR="00231990" w:rsidRDefault="00231990" w:rsidP="00C37FF7">
      <w:pPr>
        <w:jc w:val="center"/>
        <w:rPr>
          <w:b/>
          <w:bCs/>
          <w:sz w:val="26"/>
          <w:szCs w:val="26"/>
        </w:rPr>
      </w:pPr>
    </w:p>
    <w:p w14:paraId="6EE268A3" w14:textId="7ED53783" w:rsidR="00231990" w:rsidRDefault="00231990" w:rsidP="00C37FF7">
      <w:pPr>
        <w:jc w:val="center"/>
        <w:rPr>
          <w:b/>
          <w:bCs/>
          <w:sz w:val="26"/>
          <w:szCs w:val="26"/>
        </w:rPr>
      </w:pPr>
    </w:p>
    <w:p w14:paraId="54BF97FF" w14:textId="5536F1C5" w:rsidR="00231990" w:rsidRDefault="00231990" w:rsidP="00C37FF7">
      <w:pPr>
        <w:jc w:val="center"/>
        <w:rPr>
          <w:b/>
          <w:bCs/>
          <w:sz w:val="26"/>
          <w:szCs w:val="26"/>
        </w:rPr>
      </w:pPr>
    </w:p>
    <w:p w14:paraId="37E5EE21" w14:textId="0AED407B" w:rsidR="00231990" w:rsidRDefault="00231990" w:rsidP="00C37FF7">
      <w:pPr>
        <w:jc w:val="center"/>
        <w:rPr>
          <w:b/>
          <w:bCs/>
          <w:sz w:val="26"/>
          <w:szCs w:val="26"/>
        </w:rPr>
      </w:pPr>
    </w:p>
    <w:p w14:paraId="4ACF7604" w14:textId="13EF4E4C" w:rsidR="00231990" w:rsidRDefault="00231990" w:rsidP="00C37FF7">
      <w:pPr>
        <w:jc w:val="center"/>
        <w:rPr>
          <w:b/>
          <w:bCs/>
          <w:sz w:val="26"/>
          <w:szCs w:val="26"/>
        </w:rPr>
      </w:pPr>
    </w:p>
    <w:p w14:paraId="5E9B8117" w14:textId="0EB43423" w:rsidR="00231990" w:rsidRDefault="00231990" w:rsidP="00C37FF7">
      <w:pPr>
        <w:jc w:val="center"/>
        <w:rPr>
          <w:b/>
          <w:bCs/>
          <w:sz w:val="26"/>
          <w:szCs w:val="26"/>
        </w:rPr>
      </w:pPr>
    </w:p>
    <w:p w14:paraId="3240E1F5" w14:textId="7E29332A" w:rsidR="00231990" w:rsidRDefault="00231990" w:rsidP="00C37FF7">
      <w:pPr>
        <w:jc w:val="center"/>
        <w:rPr>
          <w:b/>
          <w:bCs/>
          <w:sz w:val="26"/>
          <w:szCs w:val="26"/>
        </w:rPr>
      </w:pPr>
    </w:p>
    <w:p w14:paraId="0D9CD72F" w14:textId="54F7E28A" w:rsidR="00231990" w:rsidRDefault="00231990" w:rsidP="00C37FF7">
      <w:pPr>
        <w:jc w:val="center"/>
        <w:rPr>
          <w:b/>
          <w:bCs/>
          <w:sz w:val="26"/>
          <w:szCs w:val="26"/>
        </w:rPr>
      </w:pPr>
    </w:p>
    <w:p w14:paraId="44BAB860" w14:textId="4A401876" w:rsidR="00231990" w:rsidRDefault="00231990" w:rsidP="00C37FF7">
      <w:pPr>
        <w:jc w:val="center"/>
        <w:rPr>
          <w:b/>
          <w:bCs/>
          <w:sz w:val="26"/>
          <w:szCs w:val="26"/>
        </w:rPr>
      </w:pPr>
    </w:p>
    <w:p w14:paraId="17F73BB0" w14:textId="02B99A18" w:rsidR="00231990" w:rsidRDefault="00231990" w:rsidP="00C37FF7">
      <w:pPr>
        <w:jc w:val="center"/>
        <w:rPr>
          <w:b/>
          <w:bCs/>
          <w:sz w:val="26"/>
          <w:szCs w:val="26"/>
        </w:rPr>
      </w:pPr>
    </w:p>
    <w:p w14:paraId="25594551" w14:textId="6CC4E98D" w:rsidR="00231990" w:rsidRDefault="00231990" w:rsidP="00C37FF7">
      <w:pPr>
        <w:jc w:val="center"/>
        <w:rPr>
          <w:b/>
          <w:bCs/>
          <w:sz w:val="26"/>
          <w:szCs w:val="26"/>
        </w:rPr>
      </w:pPr>
    </w:p>
    <w:p w14:paraId="5940AEBF" w14:textId="217CBE37" w:rsidR="00231990" w:rsidRDefault="00231990" w:rsidP="00C37FF7">
      <w:pPr>
        <w:jc w:val="center"/>
        <w:rPr>
          <w:b/>
          <w:bCs/>
          <w:sz w:val="26"/>
          <w:szCs w:val="26"/>
        </w:rPr>
      </w:pPr>
    </w:p>
    <w:p w14:paraId="4999FBE0" w14:textId="3360AD8C" w:rsidR="00231990" w:rsidRDefault="00231990" w:rsidP="00C37FF7">
      <w:pPr>
        <w:jc w:val="center"/>
        <w:rPr>
          <w:b/>
          <w:bCs/>
          <w:sz w:val="26"/>
          <w:szCs w:val="26"/>
        </w:rPr>
      </w:pPr>
    </w:p>
    <w:p w14:paraId="1EEEA04A" w14:textId="4387F4D9" w:rsidR="00231990" w:rsidRDefault="00231990" w:rsidP="00C37FF7">
      <w:pPr>
        <w:jc w:val="center"/>
        <w:rPr>
          <w:b/>
          <w:bCs/>
          <w:sz w:val="26"/>
          <w:szCs w:val="26"/>
        </w:rPr>
      </w:pPr>
    </w:p>
    <w:p w14:paraId="51C90AFD" w14:textId="28B763CE" w:rsidR="00231990" w:rsidRDefault="00231990" w:rsidP="00C37FF7">
      <w:pPr>
        <w:jc w:val="center"/>
        <w:rPr>
          <w:b/>
          <w:bCs/>
          <w:sz w:val="26"/>
          <w:szCs w:val="26"/>
        </w:rPr>
      </w:pPr>
    </w:p>
    <w:p w14:paraId="1E7C8BC9" w14:textId="2B0B6F78" w:rsidR="00231990" w:rsidRDefault="00231990" w:rsidP="00C37FF7">
      <w:pPr>
        <w:jc w:val="center"/>
        <w:rPr>
          <w:b/>
          <w:bCs/>
          <w:sz w:val="26"/>
          <w:szCs w:val="26"/>
        </w:rPr>
      </w:pPr>
    </w:p>
    <w:p w14:paraId="70C01313" w14:textId="13A8C0DB" w:rsidR="00231990" w:rsidRDefault="00231990" w:rsidP="00C37FF7">
      <w:pPr>
        <w:jc w:val="center"/>
        <w:rPr>
          <w:b/>
          <w:bCs/>
          <w:sz w:val="26"/>
          <w:szCs w:val="26"/>
        </w:rPr>
      </w:pPr>
    </w:p>
    <w:p w14:paraId="4BFB5C43" w14:textId="050F53DB" w:rsidR="00231990" w:rsidRDefault="00231990" w:rsidP="00C37FF7">
      <w:pPr>
        <w:jc w:val="center"/>
        <w:rPr>
          <w:b/>
          <w:bCs/>
          <w:sz w:val="26"/>
          <w:szCs w:val="26"/>
        </w:rPr>
      </w:pPr>
    </w:p>
    <w:p w14:paraId="75E937F8"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0F15090D" w14:textId="77777777" w:rsidR="00C37FF7" w:rsidRDefault="00C37FF7" w:rsidP="00C37FF7">
      <w:pPr>
        <w:keepNext/>
      </w:pPr>
    </w:p>
    <w:p w14:paraId="47328FB9" w14:textId="1B3F62D2" w:rsidR="00F41007" w:rsidRPr="00DF0F17" w:rsidRDefault="00F41007" w:rsidP="00F41007">
      <w:pPr>
        <w:ind w:left="720"/>
        <w:jc w:val="both"/>
        <w:rPr>
          <w:rStyle w:val="Hyperlink"/>
          <w:rFonts w:asciiTheme="minorHAnsi" w:hAnsiTheme="minorHAnsi" w:cstheme="minorHAnsi"/>
        </w:rPr>
      </w:pPr>
      <w:r w:rsidRPr="00DF0F17">
        <w:rPr>
          <w:rFonts w:asciiTheme="minorHAnsi" w:hAnsiTheme="minorHAnsi" w:cstheme="minorHAnsi"/>
        </w:rPr>
        <w:t xml:space="preserve">The Superior Court of California, County of Alameda (“Court”) partners with </w:t>
      </w:r>
      <w:r w:rsidRPr="00B922E1">
        <w:rPr>
          <w:rFonts w:asciiTheme="minorHAnsi" w:hAnsiTheme="minorHAnsi" w:cstheme="minorHAnsi"/>
        </w:rPr>
        <w:t xml:space="preserve">Cal </w:t>
      </w:r>
      <w:proofErr w:type="spellStart"/>
      <w:r w:rsidRPr="00B922E1">
        <w:rPr>
          <w:rFonts w:asciiTheme="minorHAnsi" w:hAnsiTheme="minorHAnsi" w:cstheme="minorHAnsi"/>
        </w:rPr>
        <w:t>eProcure</w:t>
      </w:r>
      <w:proofErr w:type="spellEnd"/>
      <w:r w:rsidRPr="00B922E1">
        <w:rPr>
          <w:rFonts w:asciiTheme="minorHAnsi" w:hAnsiTheme="minorHAnsi" w:cstheme="minorHAnsi"/>
        </w:rPr>
        <w:t xml:space="preserve"> </w:t>
      </w:r>
      <w:r w:rsidRPr="00DF0F17">
        <w:rPr>
          <w:rFonts w:asciiTheme="minorHAnsi" w:hAnsiTheme="minorHAnsi" w:cstheme="minorHAnsi"/>
        </w:rPr>
        <w:t xml:space="preserve">to provide bid solicitation publishing and notification services. To receive automatic notifications of Court solicitations, please register with Cal </w:t>
      </w:r>
      <w:proofErr w:type="spellStart"/>
      <w:r w:rsidRPr="00DF0F17">
        <w:rPr>
          <w:rFonts w:asciiTheme="minorHAnsi" w:hAnsiTheme="minorHAnsi" w:cstheme="minorHAnsi"/>
        </w:rPr>
        <w:t>eProcure</w:t>
      </w:r>
      <w:proofErr w:type="spellEnd"/>
      <w:r w:rsidRPr="00DF0F17">
        <w:rPr>
          <w:rFonts w:asciiTheme="minorHAnsi" w:hAnsiTheme="minorHAnsi" w:cstheme="minorHAnsi"/>
        </w:rPr>
        <w:t xml:space="preserve"> as a supplier at </w:t>
      </w:r>
      <w:hyperlink r:id="rId8" w:history="1">
        <w:r w:rsidRPr="00DF0F17">
          <w:rPr>
            <w:rStyle w:val="Hyperlink"/>
            <w:rFonts w:asciiTheme="minorHAnsi" w:hAnsiTheme="minorHAnsi" w:cstheme="minorHAnsi"/>
          </w:rPr>
          <w:t>https://www.caleprocure.ca.gov/pages/</w:t>
        </w:r>
      </w:hyperlink>
      <w:r w:rsidRPr="00DF0F17">
        <w:rPr>
          <w:rFonts w:asciiTheme="minorHAnsi" w:hAnsiTheme="minorHAnsi" w:cstheme="minorHAnsi"/>
        </w:rPr>
        <w:t xml:space="preserve">. This RFP, associated documents, and/or all addenda that may be issued will be available on Cal </w:t>
      </w:r>
      <w:proofErr w:type="spellStart"/>
      <w:r w:rsidRPr="00DF0F17">
        <w:rPr>
          <w:rFonts w:asciiTheme="minorHAnsi" w:hAnsiTheme="minorHAnsi" w:cstheme="minorHAnsi"/>
        </w:rPr>
        <w:t>eProcure</w:t>
      </w:r>
      <w:proofErr w:type="spellEnd"/>
      <w:r w:rsidRPr="00DF0F17">
        <w:rPr>
          <w:rFonts w:asciiTheme="minorHAnsi" w:hAnsiTheme="minorHAnsi" w:cstheme="minorHAnsi"/>
        </w:rPr>
        <w:t>.</w:t>
      </w:r>
    </w:p>
    <w:p w14:paraId="79C0775B" w14:textId="77777777" w:rsidR="00F41007" w:rsidRPr="00DF0F17" w:rsidRDefault="00F41007" w:rsidP="00F41007">
      <w:pPr>
        <w:ind w:left="720"/>
        <w:jc w:val="both"/>
        <w:rPr>
          <w:rStyle w:val="Hyperlink"/>
          <w:rFonts w:asciiTheme="minorHAnsi" w:hAnsiTheme="minorHAnsi" w:cstheme="minorHAnsi"/>
        </w:rPr>
      </w:pPr>
    </w:p>
    <w:p w14:paraId="67AFE561" w14:textId="2423CA1E" w:rsidR="00F41007" w:rsidRPr="00DF0F17" w:rsidRDefault="00F41007" w:rsidP="00F41007">
      <w:pPr>
        <w:ind w:left="720"/>
        <w:jc w:val="both"/>
        <w:rPr>
          <w:rFonts w:asciiTheme="minorHAnsi" w:hAnsiTheme="minorHAnsi" w:cstheme="minorHAnsi"/>
        </w:rPr>
      </w:pPr>
      <w:r w:rsidRPr="00DF0F17">
        <w:rPr>
          <w:rFonts w:asciiTheme="minorHAnsi" w:hAnsiTheme="minorHAnsi" w:cstheme="minorHAnsi"/>
        </w:rPr>
        <w:t xml:space="preserve">The contracted period of performance will </w:t>
      </w:r>
      <w:r w:rsidRPr="009A5F0E">
        <w:rPr>
          <w:rFonts w:asciiTheme="minorHAnsi" w:hAnsiTheme="minorHAnsi" w:cstheme="minorHAnsi"/>
        </w:rPr>
        <w:t xml:space="preserve">be </w:t>
      </w:r>
      <w:r w:rsidR="00925137" w:rsidRPr="009A5F0E">
        <w:rPr>
          <w:rFonts w:asciiTheme="minorHAnsi" w:hAnsiTheme="minorHAnsi" w:cstheme="minorHAnsi"/>
        </w:rPr>
        <w:t>June 1</w:t>
      </w:r>
      <w:r w:rsidRPr="009A5F0E">
        <w:rPr>
          <w:rFonts w:asciiTheme="minorHAnsi" w:hAnsiTheme="minorHAnsi" w:cstheme="minorHAnsi"/>
        </w:rPr>
        <w:t>, 2020 – December 31, 2022</w:t>
      </w:r>
      <w:r w:rsidRPr="00DF0F17">
        <w:rPr>
          <w:rFonts w:asciiTheme="minorHAnsi" w:hAnsiTheme="minorHAnsi" w:cstheme="minorHAnsi"/>
        </w:rPr>
        <w:t>, with two (2) one-year renewal options, at the sole discretion of the Court, through December 31, 2024.</w:t>
      </w:r>
    </w:p>
    <w:p w14:paraId="3DB75C23" w14:textId="77777777" w:rsidR="00F41007" w:rsidRPr="00D915C3" w:rsidRDefault="00F41007" w:rsidP="00F41007">
      <w:pPr>
        <w:ind w:left="720"/>
        <w:jc w:val="both"/>
        <w:rPr>
          <w:rFonts w:ascii="Arial" w:hAnsi="Arial" w:cs="Arial"/>
          <w:b/>
          <w:bCs/>
        </w:rPr>
      </w:pPr>
    </w:p>
    <w:p w14:paraId="75890D6C" w14:textId="21F04B64" w:rsidR="00C37FF7" w:rsidRPr="00931888" w:rsidRDefault="006B3766" w:rsidP="00931888">
      <w:pPr>
        <w:rPr>
          <w:b/>
          <w:bCs/>
          <w:iCs/>
        </w:rPr>
      </w:pPr>
      <w:r w:rsidRPr="00931888">
        <w:rPr>
          <w:b/>
          <w:bCs/>
          <w:iCs/>
        </w:rPr>
        <w:t>2.</w:t>
      </w:r>
      <w:r w:rsidR="000A2AF6">
        <w:rPr>
          <w:b/>
          <w:bCs/>
          <w:iCs/>
        </w:rPr>
        <w:t>0</w:t>
      </w:r>
      <w:r>
        <w:rPr>
          <w:b/>
          <w:bCs/>
          <w:iCs/>
        </w:rPr>
        <w:tab/>
      </w:r>
      <w:r w:rsidR="00FC4A81" w:rsidRPr="00931888">
        <w:rPr>
          <w:b/>
          <w:bCs/>
          <w:iCs/>
        </w:rPr>
        <w:t xml:space="preserve">DESCRIPTION OF </w:t>
      </w:r>
      <w:r w:rsidR="009C38A6" w:rsidRPr="00931888">
        <w:rPr>
          <w:b/>
          <w:bCs/>
          <w:iCs/>
        </w:rPr>
        <w:t xml:space="preserve">SERVICES </w:t>
      </w:r>
      <w:r w:rsidR="005F3F8D" w:rsidRPr="00931888">
        <w:rPr>
          <w:b/>
          <w:bCs/>
          <w:iCs/>
        </w:rPr>
        <w:t>AND DELIVERABLES</w:t>
      </w:r>
    </w:p>
    <w:p w14:paraId="5A55210E" w14:textId="004F8BD8" w:rsidR="006B3766" w:rsidRDefault="006B3766" w:rsidP="00F41007">
      <w:pPr>
        <w:keepNext/>
        <w:ind w:left="1440" w:hanging="720"/>
        <w:rPr>
          <w:b/>
          <w:bCs/>
        </w:rPr>
      </w:pPr>
    </w:p>
    <w:p w14:paraId="54C1BBE8" w14:textId="42208CC0" w:rsidR="006B3766" w:rsidRPr="00931888" w:rsidRDefault="006B3766" w:rsidP="00931888">
      <w:pPr>
        <w:ind w:firstLine="720"/>
        <w:jc w:val="both"/>
        <w:rPr>
          <w:rFonts w:asciiTheme="minorHAnsi" w:hAnsiTheme="minorHAnsi" w:cstheme="minorHAnsi"/>
          <w:bCs/>
        </w:rPr>
      </w:pPr>
      <w:r w:rsidRPr="00931888">
        <w:rPr>
          <w:rFonts w:ascii="Arial" w:hAnsi="Arial" w:cs="Arial"/>
          <w:bCs/>
        </w:rPr>
        <w:t>2.1</w:t>
      </w:r>
      <w:r>
        <w:rPr>
          <w:rFonts w:ascii="Arial" w:hAnsi="Arial" w:cs="Arial"/>
          <w:bCs/>
        </w:rPr>
        <w:tab/>
      </w:r>
      <w:r w:rsidRPr="00931888">
        <w:rPr>
          <w:rFonts w:asciiTheme="minorHAnsi" w:hAnsiTheme="minorHAnsi" w:cstheme="minorHAnsi"/>
          <w:bCs/>
        </w:rPr>
        <w:t>Background</w:t>
      </w:r>
    </w:p>
    <w:p w14:paraId="3107BA3B" w14:textId="77777777" w:rsidR="006B3766" w:rsidRPr="00931888" w:rsidRDefault="006B3766" w:rsidP="00931888">
      <w:pPr>
        <w:ind w:left="1440"/>
        <w:jc w:val="both"/>
        <w:rPr>
          <w:rFonts w:asciiTheme="minorHAnsi" w:hAnsiTheme="minorHAnsi" w:cstheme="minorHAnsi"/>
          <w:b/>
          <w:bCs/>
        </w:rPr>
      </w:pPr>
    </w:p>
    <w:p w14:paraId="27529DC2" w14:textId="77777777" w:rsidR="006B3766" w:rsidRPr="00DF0F17" w:rsidRDefault="006B3766" w:rsidP="006B3766">
      <w:pPr>
        <w:pStyle w:val="Heading5"/>
        <w:keepNext w:val="0"/>
        <w:keepLines w:val="0"/>
        <w:widowControl w:val="0"/>
        <w:tabs>
          <w:tab w:val="left" w:pos="0"/>
          <w:tab w:val="num" w:pos="360"/>
        </w:tabs>
        <w:ind w:left="1440" w:right="187"/>
        <w:jc w:val="both"/>
        <w:rPr>
          <w:rFonts w:asciiTheme="minorHAnsi" w:hAnsiTheme="minorHAnsi" w:cstheme="minorHAnsi"/>
          <w:color w:val="auto"/>
        </w:rPr>
      </w:pPr>
      <w:r w:rsidRPr="00DF0F17">
        <w:rPr>
          <w:rFonts w:asciiTheme="minorHAnsi" w:hAnsiTheme="minorHAnsi" w:cstheme="minorHAnsi"/>
          <w:color w:val="auto"/>
        </w:rPr>
        <w:t xml:space="preserve">The Court seeks the services of a firm with expertise in health insurance/benefits brokerage and consulting services that will be named as its Broker of Record. </w:t>
      </w:r>
    </w:p>
    <w:p w14:paraId="277AD33A" w14:textId="77777777" w:rsidR="006B3766" w:rsidRPr="00DF0F17" w:rsidRDefault="006B3766" w:rsidP="006B3766">
      <w:pPr>
        <w:jc w:val="both"/>
        <w:rPr>
          <w:rFonts w:asciiTheme="minorHAnsi" w:hAnsiTheme="minorHAnsi" w:cstheme="minorHAnsi"/>
        </w:rPr>
      </w:pPr>
    </w:p>
    <w:p w14:paraId="2E0610F1" w14:textId="77777777" w:rsidR="006B3766" w:rsidRPr="00DF0F17" w:rsidRDefault="006B3766" w:rsidP="006B3766">
      <w:pPr>
        <w:ind w:left="1440"/>
        <w:jc w:val="both"/>
        <w:rPr>
          <w:rFonts w:asciiTheme="minorHAnsi" w:hAnsiTheme="minorHAnsi" w:cstheme="minorHAnsi"/>
        </w:rPr>
      </w:pPr>
      <w:r w:rsidRPr="00DF0F17">
        <w:rPr>
          <w:rFonts w:asciiTheme="minorHAnsi" w:hAnsiTheme="minorHAnsi" w:cstheme="minorHAnsi"/>
        </w:rPr>
        <w:t xml:space="preserve">The Court Executive Officer, or his designee, is the sole Contracting Officer for the Court and the sole person who can authorize its Broker of Record.  The Court’s Broker of Record shall only provide services as described in Section 2.0 Description of Services and Deliverables or other services as agreed upon in writing. </w:t>
      </w:r>
    </w:p>
    <w:p w14:paraId="39C4C238" w14:textId="77777777" w:rsidR="006B3766" w:rsidRPr="00DF0F17" w:rsidRDefault="006B3766" w:rsidP="006B3766">
      <w:pPr>
        <w:jc w:val="both"/>
        <w:rPr>
          <w:rFonts w:asciiTheme="minorHAnsi" w:hAnsiTheme="minorHAnsi" w:cstheme="minorHAnsi"/>
        </w:rPr>
      </w:pPr>
    </w:p>
    <w:p w14:paraId="4C5BC1EC" w14:textId="77777777" w:rsidR="006B3766" w:rsidRPr="00DF0F17" w:rsidRDefault="006B3766" w:rsidP="006B3766">
      <w:pPr>
        <w:ind w:left="1440"/>
        <w:jc w:val="both"/>
        <w:rPr>
          <w:rFonts w:asciiTheme="minorHAnsi" w:hAnsiTheme="minorHAnsi" w:cstheme="minorHAnsi"/>
        </w:rPr>
      </w:pPr>
      <w:r w:rsidRPr="00DF0F17">
        <w:rPr>
          <w:rFonts w:asciiTheme="minorHAnsi" w:hAnsiTheme="minorHAnsi" w:cstheme="minorHAnsi"/>
        </w:rPr>
        <w:t>Health Insurance Coverage/Benefits may include those described below and may be modified at any time by the Court based on the Court and/or the Contractor’s recommendations.</w:t>
      </w:r>
    </w:p>
    <w:p w14:paraId="772B63EE"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Basic Life</w:t>
      </w:r>
    </w:p>
    <w:p w14:paraId="56A5A290"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Dependent Life</w:t>
      </w:r>
    </w:p>
    <w:p w14:paraId="2B5A46F4" w14:textId="04558573"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Supplemental (Voluntary</w:t>
      </w:r>
      <w:r w:rsidRPr="009A5F0E">
        <w:rPr>
          <w:rFonts w:asciiTheme="minorHAnsi" w:hAnsiTheme="minorHAnsi" w:cstheme="minorHAnsi"/>
        </w:rPr>
        <w:t xml:space="preserve">) </w:t>
      </w:r>
      <w:r w:rsidRPr="00931888">
        <w:rPr>
          <w:rFonts w:asciiTheme="minorHAnsi" w:hAnsiTheme="minorHAnsi" w:cstheme="minorHAnsi"/>
        </w:rPr>
        <w:t>Life</w:t>
      </w:r>
      <w:r w:rsidR="009A5F0E" w:rsidRPr="009A5F0E">
        <w:rPr>
          <w:rFonts w:asciiTheme="minorHAnsi" w:hAnsiTheme="minorHAnsi" w:cstheme="minorHAnsi"/>
        </w:rPr>
        <w:t>,</w:t>
      </w:r>
      <w:r w:rsidRPr="00931888">
        <w:rPr>
          <w:rFonts w:asciiTheme="minorHAnsi" w:hAnsiTheme="minorHAnsi" w:cstheme="minorHAnsi"/>
        </w:rPr>
        <w:t xml:space="preserve"> Federal</w:t>
      </w:r>
      <w:r w:rsidRPr="00DF0F17">
        <w:rPr>
          <w:rFonts w:asciiTheme="minorHAnsi" w:hAnsiTheme="minorHAnsi" w:cstheme="minorHAnsi"/>
        </w:rPr>
        <w:t xml:space="preserve"> and State COBRA</w:t>
      </w:r>
    </w:p>
    <w:p w14:paraId="4160D3E9"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AD&amp;D</w:t>
      </w:r>
    </w:p>
    <w:p w14:paraId="3AAE603F"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Long-Term Disability</w:t>
      </w:r>
    </w:p>
    <w:p w14:paraId="4EAF191E"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Long-Term Care</w:t>
      </w:r>
    </w:p>
    <w:p w14:paraId="2E6371A3"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Medical (HMO, PPO, High Deductible Plan, Kaiser option)</w:t>
      </w:r>
    </w:p>
    <w:p w14:paraId="380B369C"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Dental (HMO, PPO)</w:t>
      </w:r>
    </w:p>
    <w:p w14:paraId="213AC196"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Vision</w:t>
      </w:r>
    </w:p>
    <w:p w14:paraId="662152D5"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Employee Assistance Plan (EAP)</w:t>
      </w:r>
    </w:p>
    <w:p w14:paraId="2773B030"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FSA Dependent Care Assistance Program/Dependent Daycare FSA</w:t>
      </w:r>
    </w:p>
    <w:p w14:paraId="1C3AF01D"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Flexible Spending Account (FSA – Health Care)</w:t>
      </w:r>
    </w:p>
    <w:p w14:paraId="1C1A57BD"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Health Savings Account (HSA)</w:t>
      </w:r>
    </w:p>
    <w:p w14:paraId="39A4A0E9"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Limited Purpose Flexible Spending Account (LPFSA)</w:t>
      </w:r>
    </w:p>
    <w:p w14:paraId="7BBDEDC5"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lastRenderedPageBreak/>
        <w:t>Wellness Program</w:t>
      </w:r>
    </w:p>
    <w:p w14:paraId="4057AAAF"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Voluntary Benefit Plans such as Pet Insurance, Legal Insurance and Cancer Insurance</w:t>
      </w:r>
    </w:p>
    <w:p w14:paraId="7E3BC8D2" w14:textId="77777777" w:rsidR="006B3766" w:rsidRPr="00DF0F17" w:rsidRDefault="006B3766" w:rsidP="006B3766">
      <w:pPr>
        <w:pStyle w:val="ListParagraph"/>
        <w:numPr>
          <w:ilvl w:val="0"/>
          <w:numId w:val="20"/>
        </w:numPr>
        <w:jc w:val="both"/>
        <w:rPr>
          <w:rFonts w:asciiTheme="minorHAnsi" w:hAnsiTheme="minorHAnsi" w:cstheme="minorHAnsi"/>
        </w:rPr>
      </w:pPr>
      <w:r w:rsidRPr="00DF0F17">
        <w:rPr>
          <w:rFonts w:asciiTheme="minorHAnsi" w:hAnsiTheme="minorHAnsi" w:cstheme="minorHAnsi"/>
        </w:rPr>
        <w:t>Commuter Benefits</w:t>
      </w:r>
    </w:p>
    <w:p w14:paraId="56942AE8" w14:textId="77777777" w:rsidR="006B3766" w:rsidRPr="00DF0F17" w:rsidRDefault="006B3766" w:rsidP="006B3766">
      <w:pPr>
        <w:pStyle w:val="ListParagraph"/>
        <w:ind w:left="2160"/>
        <w:jc w:val="both"/>
        <w:rPr>
          <w:rFonts w:asciiTheme="minorHAnsi" w:hAnsiTheme="minorHAnsi" w:cstheme="minorHAnsi"/>
        </w:rPr>
      </w:pPr>
    </w:p>
    <w:p w14:paraId="0D3EE19F" w14:textId="77777777" w:rsidR="006B3766" w:rsidRPr="00DF0F17" w:rsidRDefault="006B3766" w:rsidP="006B3766">
      <w:pPr>
        <w:ind w:left="1440"/>
        <w:jc w:val="both"/>
        <w:rPr>
          <w:rFonts w:asciiTheme="minorHAnsi" w:hAnsiTheme="minorHAnsi" w:cstheme="minorHAnsi"/>
        </w:rPr>
      </w:pPr>
      <w:r w:rsidRPr="00DF0F17">
        <w:rPr>
          <w:rFonts w:asciiTheme="minorHAnsi" w:hAnsiTheme="minorHAnsi" w:cstheme="minorHAnsi"/>
        </w:rPr>
        <w:t>The Court employs approximately 671 benefited employees but has approximately 706 employees that are eligible for benefits. Currently, the Court contracts with a health insurance consulting and brokerage firm that provides the services described in Section 2.3 Description of Services and Deliverables.  The firm also provides the employee health insurance/benefits listed above, as well as the administration of such insurance/benefits.</w:t>
      </w:r>
    </w:p>
    <w:p w14:paraId="40625459" w14:textId="77777777" w:rsidR="006B3766" w:rsidRPr="00DF0F17" w:rsidRDefault="006B3766" w:rsidP="006B3766">
      <w:pPr>
        <w:pStyle w:val="ListParagraph"/>
        <w:widowControl w:val="0"/>
        <w:numPr>
          <w:ilvl w:val="0"/>
          <w:numId w:val="15"/>
        </w:numPr>
        <w:rPr>
          <w:rFonts w:asciiTheme="minorHAnsi" w:hAnsiTheme="minorHAnsi" w:cstheme="minorHAnsi"/>
          <w:vanish/>
        </w:rPr>
      </w:pPr>
    </w:p>
    <w:p w14:paraId="174AAE08" w14:textId="77777777" w:rsidR="006B3766" w:rsidRPr="00DF0F17" w:rsidRDefault="006B3766" w:rsidP="006B3766">
      <w:pPr>
        <w:pStyle w:val="ListParagraph"/>
        <w:widowControl w:val="0"/>
        <w:numPr>
          <w:ilvl w:val="0"/>
          <w:numId w:val="15"/>
        </w:numPr>
        <w:rPr>
          <w:rFonts w:asciiTheme="minorHAnsi" w:hAnsiTheme="minorHAnsi" w:cstheme="minorHAnsi"/>
          <w:vanish/>
        </w:rPr>
      </w:pPr>
    </w:p>
    <w:p w14:paraId="27031843" w14:textId="77777777" w:rsidR="006B3766" w:rsidRPr="00DF0F17" w:rsidRDefault="006B3766" w:rsidP="006B3766">
      <w:pPr>
        <w:widowControl w:val="0"/>
        <w:ind w:left="1440"/>
        <w:rPr>
          <w:rFonts w:asciiTheme="minorHAnsi" w:hAnsiTheme="minorHAnsi" w:cstheme="minorHAnsi"/>
        </w:rPr>
      </w:pPr>
    </w:p>
    <w:p w14:paraId="3CC69463" w14:textId="77777777" w:rsidR="006B3766" w:rsidRPr="00DF0F17" w:rsidRDefault="006B3766" w:rsidP="006B3766">
      <w:pPr>
        <w:widowControl w:val="0"/>
        <w:numPr>
          <w:ilvl w:val="1"/>
          <w:numId w:val="15"/>
        </w:numPr>
        <w:jc w:val="both"/>
        <w:rPr>
          <w:rFonts w:asciiTheme="minorHAnsi" w:hAnsiTheme="minorHAnsi" w:cstheme="minorHAnsi"/>
        </w:rPr>
      </w:pPr>
      <w:r w:rsidRPr="00DF0F17">
        <w:rPr>
          <w:rFonts w:asciiTheme="minorHAnsi" w:hAnsiTheme="minorHAnsi" w:cstheme="minorHAnsi"/>
        </w:rPr>
        <w:t>Minimum Proposer Requirements.  A proposal that does not meet the following minimum proposer requirements will be considered non-responsive.  All proposers must:</w:t>
      </w:r>
    </w:p>
    <w:p w14:paraId="29376FD6" w14:textId="77777777" w:rsidR="006B3766" w:rsidRPr="00DF0F17" w:rsidRDefault="006B3766" w:rsidP="006B3766">
      <w:pPr>
        <w:widowControl w:val="0"/>
        <w:ind w:left="720"/>
        <w:jc w:val="both"/>
        <w:rPr>
          <w:rFonts w:asciiTheme="minorHAnsi" w:hAnsiTheme="minorHAnsi" w:cstheme="minorHAnsi"/>
        </w:rPr>
      </w:pPr>
    </w:p>
    <w:p w14:paraId="4ECA1E5D" w14:textId="77777777" w:rsidR="006B3766" w:rsidRPr="00DF0F17" w:rsidRDefault="006B3766" w:rsidP="006B3766">
      <w:pPr>
        <w:widowControl w:val="0"/>
        <w:numPr>
          <w:ilvl w:val="2"/>
          <w:numId w:val="15"/>
        </w:numPr>
        <w:jc w:val="both"/>
        <w:rPr>
          <w:rFonts w:asciiTheme="minorHAnsi" w:hAnsiTheme="minorHAnsi" w:cstheme="minorHAnsi"/>
        </w:rPr>
      </w:pPr>
      <w:r w:rsidRPr="00DF0F17">
        <w:rPr>
          <w:rFonts w:asciiTheme="minorHAnsi" w:hAnsiTheme="minorHAnsi" w:cstheme="minorHAnsi"/>
        </w:rPr>
        <w:t>Provide supporting evidence that it has:</w:t>
      </w:r>
    </w:p>
    <w:p w14:paraId="3AFBA369" w14:textId="77777777" w:rsidR="006B3766" w:rsidRPr="00DF0F17" w:rsidRDefault="006B3766" w:rsidP="006B3766">
      <w:pPr>
        <w:widowControl w:val="0"/>
        <w:numPr>
          <w:ilvl w:val="3"/>
          <w:numId w:val="15"/>
        </w:numPr>
        <w:tabs>
          <w:tab w:val="clear" w:pos="2880"/>
        </w:tabs>
        <w:jc w:val="both"/>
        <w:rPr>
          <w:rFonts w:asciiTheme="minorHAnsi" w:hAnsiTheme="minorHAnsi" w:cstheme="minorHAnsi"/>
        </w:rPr>
      </w:pPr>
      <w:r w:rsidRPr="00DF0F17">
        <w:rPr>
          <w:rFonts w:asciiTheme="minorHAnsi" w:hAnsiTheme="minorHAnsi" w:cstheme="minorHAnsi"/>
        </w:rPr>
        <w:t xml:space="preserve">Ten (10) years of employee health insurance/benefits broker, and consulting and actuarial services experience to employer groups with at least 1,000 employees and at least five (5) years of experience in providing these services to public agencies (as defined in California Public Contract Code link, </w:t>
      </w:r>
      <w:hyperlink r:id="rId9" w:history="1">
        <w:r w:rsidRPr="00DF0F17">
          <w:rPr>
            <w:rStyle w:val="Hyperlink"/>
            <w:rFonts w:asciiTheme="minorHAnsi" w:hAnsiTheme="minorHAnsi" w:cstheme="minorHAnsi"/>
          </w:rPr>
          <w:t>http://leginfo.legislature.ca.gov/faces/printCodeSectionWindow.xhtml?lawCode=PCC&amp;sectionNum=22002.&amp;op_statues=1989&amp;op_chapter=733&amp;op_section=1</w:t>
        </w:r>
      </w:hyperlink>
      <w:r w:rsidRPr="00DF0F17">
        <w:rPr>
          <w:rFonts w:asciiTheme="minorHAnsi" w:hAnsiTheme="minorHAnsi" w:cstheme="minorHAnsi"/>
        </w:rPr>
        <w:t>) in the State of California.</w:t>
      </w:r>
    </w:p>
    <w:p w14:paraId="62B8D3E0" w14:textId="77777777" w:rsidR="006B3766" w:rsidRPr="00DF0F17" w:rsidRDefault="006B3766" w:rsidP="006B3766">
      <w:pPr>
        <w:widowControl w:val="0"/>
        <w:ind w:left="2880"/>
        <w:jc w:val="both"/>
        <w:rPr>
          <w:rFonts w:asciiTheme="minorHAnsi" w:hAnsiTheme="minorHAnsi" w:cstheme="minorHAnsi"/>
        </w:rPr>
      </w:pPr>
      <w:r w:rsidRPr="00DF0F17">
        <w:rPr>
          <w:rFonts w:asciiTheme="minorHAnsi" w:hAnsiTheme="minorHAnsi" w:cstheme="minorHAnsi"/>
        </w:rPr>
        <w:t xml:space="preserve">  </w:t>
      </w:r>
    </w:p>
    <w:p w14:paraId="67A52552" w14:textId="77777777" w:rsidR="006B3766" w:rsidRPr="00DF0F17" w:rsidRDefault="006B3766" w:rsidP="006B3766">
      <w:pPr>
        <w:widowControl w:val="0"/>
        <w:numPr>
          <w:ilvl w:val="3"/>
          <w:numId w:val="15"/>
        </w:numPr>
        <w:jc w:val="both"/>
        <w:rPr>
          <w:rFonts w:asciiTheme="minorHAnsi" w:hAnsiTheme="minorHAnsi" w:cstheme="minorHAnsi"/>
        </w:rPr>
      </w:pPr>
      <w:r w:rsidRPr="00DF0F17">
        <w:rPr>
          <w:rFonts w:asciiTheme="minorHAnsi" w:hAnsiTheme="minorHAnsi" w:cstheme="minorHAnsi"/>
        </w:rPr>
        <w:t>Key personnel assigned to the court project with at least ten (10) years of experience providing employee health insurance/benefits consulting and actuarial services to employer groups with at least 600 employees and at least five (5) years of experience in providing these services to public agencies in the State of California. Supporting evidence shall include résumés/credentials of all key personnel to be assigned to the court project.</w:t>
      </w:r>
    </w:p>
    <w:p w14:paraId="459598AD" w14:textId="77777777" w:rsidR="006B3766" w:rsidRPr="00DF0F17" w:rsidRDefault="006B3766" w:rsidP="006B3766">
      <w:pPr>
        <w:widowControl w:val="0"/>
        <w:ind w:left="2160" w:hanging="720"/>
        <w:jc w:val="both"/>
        <w:rPr>
          <w:rFonts w:asciiTheme="minorHAnsi" w:hAnsiTheme="minorHAnsi" w:cstheme="minorHAnsi"/>
        </w:rPr>
      </w:pPr>
    </w:p>
    <w:p w14:paraId="170EEF2E" w14:textId="77777777" w:rsidR="006B3766" w:rsidRPr="00DF0F17" w:rsidRDefault="006B3766" w:rsidP="006B3766">
      <w:pPr>
        <w:numPr>
          <w:ilvl w:val="2"/>
          <w:numId w:val="15"/>
        </w:numPr>
        <w:jc w:val="both"/>
        <w:rPr>
          <w:rFonts w:asciiTheme="minorHAnsi" w:hAnsiTheme="minorHAnsi" w:cstheme="minorHAnsi"/>
          <w:sz w:val="22"/>
          <w:szCs w:val="22"/>
        </w:rPr>
      </w:pPr>
      <w:r w:rsidRPr="00DF0F17">
        <w:rPr>
          <w:rFonts w:asciiTheme="minorHAnsi" w:hAnsiTheme="minorHAnsi" w:cstheme="minorHAnsi"/>
        </w:rPr>
        <w:t>Provide three (3) public agency client references in the State of California for employee health insurance/benefits broker, and consulting and actuarial services with at least 600 employees for each reference, which the Proposer has been under contract for at least five (5) years for each reference.  Proposer must contact public agency references and validate contact information prior to submission of proposal.</w:t>
      </w:r>
      <w:r w:rsidRPr="00DF0F17">
        <w:rPr>
          <w:rFonts w:asciiTheme="minorHAnsi" w:hAnsiTheme="minorHAnsi" w:cstheme="minorHAnsi"/>
          <w:color w:val="1F497D"/>
        </w:rPr>
        <w:t xml:space="preserve"> </w:t>
      </w:r>
    </w:p>
    <w:p w14:paraId="32FA7262" w14:textId="77777777" w:rsidR="006B3766" w:rsidRPr="00DF0F17" w:rsidRDefault="006B3766" w:rsidP="006B3766">
      <w:pPr>
        <w:pStyle w:val="ListParagraph"/>
        <w:rPr>
          <w:rFonts w:asciiTheme="minorHAnsi" w:hAnsiTheme="minorHAnsi" w:cstheme="minorHAnsi"/>
        </w:rPr>
      </w:pPr>
    </w:p>
    <w:p w14:paraId="4D02D5B2" w14:textId="77777777" w:rsidR="006B3766" w:rsidRPr="00DF0F17" w:rsidRDefault="006B3766" w:rsidP="006B3766">
      <w:pPr>
        <w:widowControl w:val="0"/>
        <w:numPr>
          <w:ilvl w:val="1"/>
          <w:numId w:val="15"/>
        </w:numPr>
        <w:jc w:val="both"/>
        <w:rPr>
          <w:rFonts w:asciiTheme="minorHAnsi" w:hAnsiTheme="minorHAnsi" w:cstheme="minorHAnsi"/>
        </w:rPr>
      </w:pPr>
      <w:r w:rsidRPr="00DF0F17">
        <w:rPr>
          <w:rFonts w:asciiTheme="minorHAnsi" w:hAnsiTheme="minorHAnsi" w:cstheme="minorHAnsi"/>
        </w:rPr>
        <w:t>Description of Services and Deliverables</w:t>
      </w:r>
    </w:p>
    <w:p w14:paraId="00CCDB12" w14:textId="77777777" w:rsidR="006B3766" w:rsidRPr="00887427" w:rsidRDefault="006B3766" w:rsidP="006B3766">
      <w:pPr>
        <w:ind w:firstLine="720"/>
        <w:jc w:val="both"/>
        <w:rPr>
          <w:rFonts w:ascii="Arial" w:hAnsi="Arial" w:cs="Arial"/>
        </w:rPr>
      </w:pPr>
    </w:p>
    <w:p w14:paraId="4DFCE701" w14:textId="77777777" w:rsidR="006B3766" w:rsidRPr="00DF0F17" w:rsidRDefault="006B3766" w:rsidP="006B3766">
      <w:pPr>
        <w:pStyle w:val="ListParagraph"/>
        <w:ind w:left="1440"/>
        <w:jc w:val="both"/>
        <w:rPr>
          <w:rFonts w:asciiTheme="minorHAnsi" w:hAnsiTheme="minorHAnsi" w:cstheme="minorHAnsi"/>
        </w:rPr>
      </w:pPr>
      <w:r w:rsidRPr="00DF0F17">
        <w:rPr>
          <w:rFonts w:asciiTheme="minorHAnsi" w:hAnsiTheme="minorHAnsi" w:cstheme="minorHAnsi"/>
        </w:rPr>
        <w:t>Contractor shall provide to or on behalf of Court the services set forth as follows:</w:t>
      </w:r>
    </w:p>
    <w:p w14:paraId="7A36E44F" w14:textId="77777777" w:rsidR="006B3766" w:rsidRPr="00DF0F17" w:rsidRDefault="006B3766" w:rsidP="006B3766">
      <w:pPr>
        <w:numPr>
          <w:ilvl w:val="1"/>
          <w:numId w:val="16"/>
        </w:numPr>
        <w:spacing w:before="120" w:after="120"/>
        <w:ind w:left="2160" w:hanging="450"/>
        <w:jc w:val="both"/>
        <w:rPr>
          <w:rFonts w:asciiTheme="minorHAnsi" w:hAnsiTheme="minorHAnsi" w:cstheme="minorHAnsi"/>
        </w:rPr>
      </w:pPr>
      <w:r w:rsidRPr="00DF0F17">
        <w:rPr>
          <w:rFonts w:asciiTheme="minorHAnsi" w:hAnsiTheme="minorHAnsi" w:cstheme="minorHAnsi"/>
        </w:rPr>
        <w:lastRenderedPageBreak/>
        <w:t>Contractor shall research, acquire, administer and advise on Court’s employee benefit plans and programs, as directed by the Court.</w:t>
      </w:r>
    </w:p>
    <w:p w14:paraId="26E192ED"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conduct market research and make recommendations regarding: 1) the availability of value-added benefit plans and programs, and 2) modifications to the design, cost (rates) and quality of all current and new employee benefit plans and programs, including whether one or more of the Court’s employee insurance/benefits should to be self-insured or partially self-insured rather than fully insured.  </w:t>
      </w:r>
    </w:p>
    <w:p w14:paraId="36CE5B0D" w14:textId="77777777" w:rsidR="006B3766" w:rsidRPr="00DF0F17" w:rsidRDefault="006B3766" w:rsidP="006B3766">
      <w:pPr>
        <w:numPr>
          <w:ilvl w:val="1"/>
          <w:numId w:val="16"/>
        </w:numPr>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design specifications and prepare Requests for Proposals (RFPs) for the Court’s approval that comply with applicable federal and state laws, statutes, regulations and rules, including the Judicial Branch Contracting Manual (JBCM) located at </w:t>
      </w:r>
      <w:hyperlink r:id="rId10" w:history="1">
        <w:r w:rsidRPr="00DF0F17">
          <w:rPr>
            <w:rStyle w:val="Hyperlink"/>
            <w:rFonts w:asciiTheme="minorHAnsi" w:hAnsiTheme="minorHAnsi" w:cstheme="minorHAnsi"/>
          </w:rPr>
          <w:t>http://www.courts.ca.gov/documents/jbcl-manual.pdf</w:t>
        </w:r>
      </w:hyperlink>
      <w:r w:rsidRPr="00DF0F17">
        <w:rPr>
          <w:rFonts w:asciiTheme="minorHAnsi" w:hAnsiTheme="minorHAnsi" w:cstheme="minorHAnsi"/>
          <w:color w:val="FF0000"/>
        </w:rPr>
        <w:t xml:space="preserve"> </w:t>
      </w:r>
      <w:r w:rsidRPr="00DF0F17">
        <w:rPr>
          <w:rFonts w:asciiTheme="minorHAnsi" w:hAnsiTheme="minorHAnsi" w:cstheme="minorHAnsi"/>
        </w:rPr>
        <w:t>and the Court local contracting manual (LCM) that will be provided to awarded contractor.</w:t>
      </w:r>
      <w:r w:rsidRPr="00DF0F17">
        <w:rPr>
          <w:rFonts w:asciiTheme="minorHAnsi" w:hAnsiTheme="minorHAnsi" w:cstheme="minorHAnsi"/>
          <w:color w:val="FF0000"/>
        </w:rPr>
        <w:t xml:space="preserve">   </w:t>
      </w:r>
      <w:r w:rsidRPr="00DF0F17">
        <w:rPr>
          <w:rFonts w:asciiTheme="minorHAnsi" w:hAnsiTheme="minorHAnsi" w:cstheme="minorHAnsi"/>
        </w:rPr>
        <w:t>All RFPs must be consistent with the Court’s procurement policies and procedures.  Contractor shall also manage the RFP process for the employee insurance/benefits set forth in Section 2.1, evaluate benefit plan proposals while considering parameters set and prepare and present a comprehensive report of the proposals received in response to the RFP. Contractor shall provide recommendations on proposals deemed to be acceptable for further analysis and review to the Court Human Resources (HR) source selection committee. Further, contractor shall act as a technical advisor on the Court HR source selection committee.</w:t>
      </w:r>
    </w:p>
    <w:p w14:paraId="2587CA1B"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become familiar with the JBCM and the LCM and work directly with Court Procurement staff as needed to develop RFP. Court Procurement and Legal staff must approve RFP prior to release.</w:t>
      </w:r>
    </w:p>
    <w:p w14:paraId="6561331E"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provide the Court’s Procurement Section with electronic (PDF, Word or Excel) copies of all RFP documentation to include the initial solicitation through to the final contract award by January 15 of each benefit plan year.</w:t>
      </w:r>
    </w:p>
    <w:p w14:paraId="5CF2E069"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develop responses to protests from the RFP process for consideration by Court and make presentations regarding RFP recommendations to Court.</w:t>
      </w:r>
    </w:p>
    <w:p w14:paraId="6C98062A"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conduct marketing and negotiate with benefit providers related to the services to be provided, including but not limited to, premium rates, benefit levels, performance standards and guarantees, agreement terms and conditions, quality assurance standards, utilization and performance reports, statistical and/or financial reports, and plan-specific data such as medical conditions, prescription drugs, high cost procedures, in-patient data, and other related matters as may apply.  </w:t>
      </w:r>
    </w:p>
    <w:p w14:paraId="1F317A49"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develop, negotiate and implement contracts, subject to Court prior approval, with underwriters, insurance providers, Third Party </w:t>
      </w:r>
      <w:r w:rsidRPr="00DF0F17">
        <w:rPr>
          <w:rFonts w:asciiTheme="minorHAnsi" w:hAnsiTheme="minorHAnsi" w:cstheme="minorHAnsi"/>
        </w:rPr>
        <w:lastRenderedPageBreak/>
        <w:t>Administrators (TPAs) and all other benefit providers on behalf of Court and in accordance with its timelines and requirements.</w:t>
      </w:r>
    </w:p>
    <w:p w14:paraId="482D1444"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design, communicate and implement a transition strategy and plan to migrate current insurance/benefits/broker and consulting services to the new contract resulting from this RFP. Contractor shall also design, communicate and implement an end of contract transition strategy and plan to hand over existing contract to new contractor in 2023, if applicable. The Contactor must provide the final broker commission disclosure report and must refund any excess commissions to the Court. </w:t>
      </w:r>
    </w:p>
    <w:p w14:paraId="046F5511"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provide ongoing consulting services to assist Court with the implementation and maintenance of benefit plans and programs that satisfy all applicable contractual obligations under its collective bargaining agreements and that comply with all applicable federal and state laws, statutes, regulations and rules.  This shall include interpretations and application of all relevant federal and state laws, statutes, regulations and rules as requested, within a mutually agreed timeframe. </w:t>
      </w:r>
    </w:p>
    <w:p w14:paraId="3E1F10EB"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explore and recommend cost savings and cost containment strategies to the Court.</w:t>
      </w:r>
    </w:p>
    <w:p w14:paraId="48D8D37F"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review and analyze all provider benefit plans and agreements for compliance with applicable federal and state laws, statutes, regulations and rules, including the JBCM, Court LCM, and the Court contract standard terms and conditions, and shall promptly advise the Court of any compliance issues.</w:t>
      </w:r>
      <w:r w:rsidRPr="00DF0F17">
        <w:rPr>
          <w:rFonts w:asciiTheme="minorHAnsi" w:hAnsiTheme="minorHAnsi" w:cstheme="minorHAnsi"/>
          <w:color w:val="000000"/>
        </w:rPr>
        <w:t xml:space="preserve"> </w:t>
      </w:r>
    </w:p>
    <w:p w14:paraId="41369DF5"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define and design performance standards and guarantees for the Court’s various benefit providers and shall evaluate, monitor and report on provider compliance with these standards and guarantees on a quarterly basis (or more frequently if the situation warrants).</w:t>
      </w:r>
    </w:p>
    <w:p w14:paraId="67568C47"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proactively communicate to the Court new developments in the employee benefit field, including but not limited to changes and proposed changes in federal and state laws, statutes and regulations that may impact Court employee benefit plans and programs.  Contractor will recommend procedures and/or policies, on an ongoing basis, the Court should implement to comply with federal and state statutes, regulations and rules within a mutually agreed timeframe. </w:t>
      </w:r>
    </w:p>
    <w:p w14:paraId="7E507C8C" w14:textId="2B3A22DE"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produce documents and materials associated with open enrollment activities, such as a comprehensive open enrollment guide, and informational flyers, and shall provide open enrollment information to the Court’s payroll/HR provider(s) within the deadlines established by such provider(s). Contractor shall be available for questions from the Court and its payroll/HR provider(s). Contractor shall also lead and/or assist the Court with any other related tasks associated with open enrollment activities including but not limited to open enrollment benefits fair(s</w:t>
      </w:r>
      <w:r w:rsidR="00B45031" w:rsidRPr="00DF0F17">
        <w:rPr>
          <w:rFonts w:asciiTheme="minorHAnsi" w:hAnsiTheme="minorHAnsi" w:cstheme="minorHAnsi"/>
        </w:rPr>
        <w:t>).</w:t>
      </w:r>
    </w:p>
    <w:p w14:paraId="70C6F141"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lastRenderedPageBreak/>
        <w:t>Contractor shall provide the Court with guidance on items such as trends in benefit plans and contracts, methods for improving cost containment, and administration. Contractor shall also conduct research and provide responses to technical questions posed by the Court and/or its payroll/HR provider(s).</w:t>
      </w:r>
    </w:p>
    <w:p w14:paraId="1B22481F"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ensure that the Court and its benefit plans and programs are in full compliance with the Patient Protection and Affordable Care Act (PPACA) and any related practices, requirements and regulations. Contractor shall pro-actively provide the Court with regular updates on any changes and requirements arising from PPACA and related legislation. Contractor shall be responsible for preparing and distributing notices, information and related materials to ensure compliance with PPACA and related legislation and regulations. Contractor shall carry out any related assessments or tests, such as, but not limited to, relevant discrimination testing, to ensure ongoing compliance. Contractor shall review and update as applicable Court plans on an annual basis or as required.</w:t>
      </w:r>
    </w:p>
    <w:p w14:paraId="0D358A55"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be available as needed to provide day-to-day consultation on matters such as, but not limited to, plan interpretation and problem resolution, including attendance at periodic meetings to facilitate and assist in the management of the Court’s benefit plans and programs.</w:t>
      </w:r>
    </w:p>
    <w:p w14:paraId="5A0893C7"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develop, prepare and distribute various benefit-related employee communication materials on an ongoing basis, subject to the Court’s review and approval.</w:t>
      </w:r>
    </w:p>
    <w:p w14:paraId="161A1C47"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develop, prepare, and provide annually an electronic (PDF) benefit guide prepared and paid for by the Contractor, subject to Court review and approval.</w:t>
      </w:r>
    </w:p>
    <w:p w14:paraId="02BB8140"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review each fiscal year’s operation of Court’s benefit coverage from the standpoint of loss ratio, analysis of claims, expenses, and other factors as necessary; and report the results of such annual reviews to the Court and labor unions.  </w:t>
      </w:r>
    </w:p>
    <w:p w14:paraId="6E5A233A"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provide comparison reports of other </w:t>
      </w:r>
      <w:proofErr w:type="spellStart"/>
      <w:r w:rsidRPr="00DF0F17">
        <w:rPr>
          <w:rFonts w:asciiTheme="minorHAnsi" w:hAnsiTheme="minorHAnsi" w:cstheme="minorHAnsi"/>
        </w:rPr>
        <w:t>employer</w:t>
      </w:r>
      <w:proofErr w:type="spellEnd"/>
      <w:r w:rsidRPr="00DF0F17">
        <w:rPr>
          <w:rFonts w:asciiTheme="minorHAnsi" w:hAnsiTheme="minorHAnsi" w:cstheme="minorHAnsi"/>
        </w:rPr>
        <w:t xml:space="preserve"> benefit plans and programs to determine competitiveness. Contractor shall also provide financial and/or performance reviews of self-funded and fully insured plans and programs, as well as the Court’s TPA.</w:t>
      </w:r>
    </w:p>
    <w:p w14:paraId="13066402" w14:textId="63E16A4B"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review and prepare an analysis of all reports submitted by benefit providers and </w:t>
      </w:r>
      <w:r w:rsidR="00B45031" w:rsidRPr="00DF0F17">
        <w:rPr>
          <w:rFonts w:asciiTheme="minorHAnsi" w:hAnsiTheme="minorHAnsi" w:cstheme="minorHAnsi"/>
        </w:rPr>
        <w:t>TPAs</w:t>
      </w:r>
      <w:r w:rsidR="00B45031">
        <w:rPr>
          <w:rFonts w:asciiTheme="minorHAnsi" w:hAnsiTheme="minorHAnsi" w:cstheme="minorHAnsi"/>
        </w:rPr>
        <w:t>,</w:t>
      </w:r>
      <w:r w:rsidR="00B45031" w:rsidRPr="00DF0F17">
        <w:rPr>
          <w:rFonts w:asciiTheme="minorHAnsi" w:hAnsiTheme="minorHAnsi" w:cstheme="minorHAnsi"/>
        </w:rPr>
        <w:t xml:space="preserve"> and</w:t>
      </w:r>
      <w:r w:rsidRPr="00DF0F17">
        <w:rPr>
          <w:rFonts w:asciiTheme="minorHAnsi" w:hAnsiTheme="minorHAnsi" w:cstheme="minorHAnsi"/>
        </w:rPr>
        <w:t xml:space="preserve"> make recommendations to the Court regarding the content of those reports. Contractor shall also review and evaluate periodic reports of claims experience and other statistical reports submitted by benefit providers and report findings to the Court as appropriate. Contractor shall conduct such reviews upon request by the Court.</w:t>
      </w:r>
    </w:p>
    <w:p w14:paraId="7737558C"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lastRenderedPageBreak/>
        <w:t xml:space="preserve">Contractor shall serve as a consultant during labor negotiations throughout the year regarding matters pertaining to the operation of the Court’s various benefit programs and shall meet with and present such matters to the labor unions as requested by the Court.  </w:t>
      </w:r>
    </w:p>
    <w:p w14:paraId="20D9DE3D"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produce within two (2) weeks of request, probable cost of actual or hypothetical changes in the benefit programs. </w:t>
      </w:r>
    </w:p>
    <w:p w14:paraId="612F7FBB"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develop and manage employee needs and satisfaction surveys.  Contractor shall evaluate and report findings based on survey results.</w:t>
      </w:r>
    </w:p>
    <w:p w14:paraId="76442443"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coordinate Flexible Spending and COBRA billing as outlined by the Court and in conjunction with its payroll/HR provider(s).</w:t>
      </w:r>
    </w:p>
    <w:p w14:paraId="2F301DCB"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respond to all Court telephone or email inquiries within one (1) business day.</w:t>
      </w:r>
    </w:p>
    <w:p w14:paraId="63F3CD89"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research and respond to Court technical questions within mutually agreed deadlines. The expectation is that most requests are fulfilled within three (3) business days, unless otherwise agreed.</w:t>
      </w:r>
    </w:p>
    <w:p w14:paraId="1B20E3FA"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provide all supplies, equipment and other resources necessary to fulfill contract requirements at its own expense.  </w:t>
      </w:r>
    </w:p>
    <w:p w14:paraId="57D6B42D"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maintain complete and accurate records with respect to all matters and services provided to the Court, its provider(s) and related benefit plans and programs.  At the request of the Court, Contractor shall provide all spreadsheets, assumptions and calculations upon completion of any project performed on behalf of the Court, its provider(s) and benefit plans and programs.</w:t>
      </w:r>
    </w:p>
    <w:p w14:paraId="62CB11B0"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provide the Court’s Procurement Section with electronic (PDF, Word or Excel) copies of their annual broker commission disclosure report by March 31 of each benefit plan year disclosing the prior benefit plan year commissions received. Report shall be itemized by total commissions received per month from each TPA and all other benefit providers. Contractor shall reimburse the Court for any commission overages by April 30 of all benefit plan years that commissions are due by mailing payment directly to the Court at address in Attachment 2 – Standard Terms &amp; Conditions – Section 8 - Notices. Contractor shall advise each TPA and all other benefit providers to mail a California Broker Compensation Disclosure Report directly to the Court at address in Attachment 2 – Standard Terms &amp; Conditions – Section 8 - Notices. </w:t>
      </w:r>
    </w:p>
    <w:p w14:paraId="237289FF" w14:textId="77777777" w:rsidR="006B3766" w:rsidRPr="00DF0F17" w:rsidRDefault="006B3766" w:rsidP="006B3766">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 xml:space="preserve">Contractor shall provide the Court with a comprehensive Project Plan &amp; Schedule for approval, detailing Contractor tasks and activities needed to ensure that employee benefit plans and programs are in place to commence on </w:t>
      </w:r>
      <w:r w:rsidRPr="00DF0F17">
        <w:rPr>
          <w:rFonts w:asciiTheme="minorHAnsi" w:hAnsiTheme="minorHAnsi" w:cstheme="minorHAnsi"/>
          <w:b/>
        </w:rPr>
        <w:t>January 1, 2021</w:t>
      </w:r>
      <w:r w:rsidRPr="00DF0F17">
        <w:rPr>
          <w:rFonts w:asciiTheme="minorHAnsi" w:hAnsiTheme="minorHAnsi" w:cstheme="minorHAnsi"/>
        </w:rPr>
        <w:t xml:space="preserve">, taking into account open enrollment requirements and </w:t>
      </w:r>
      <w:r w:rsidRPr="00DF0F17">
        <w:rPr>
          <w:rFonts w:asciiTheme="minorHAnsi" w:hAnsiTheme="minorHAnsi" w:cstheme="minorHAnsi"/>
        </w:rPr>
        <w:lastRenderedPageBreak/>
        <w:t>deadlines set by the Court and/or its payroll/HR provider(s).  Project Plan will be subject to evaluation and must include key deliverables such as:</w:t>
      </w:r>
    </w:p>
    <w:p w14:paraId="7C24B52E" w14:textId="77777777" w:rsidR="006B3766" w:rsidRPr="00DF0F17" w:rsidRDefault="006B3766" w:rsidP="006B3766">
      <w:pPr>
        <w:numPr>
          <w:ilvl w:val="0"/>
          <w:numId w:val="17"/>
        </w:numPr>
        <w:spacing w:before="120" w:after="120"/>
        <w:jc w:val="both"/>
        <w:rPr>
          <w:rFonts w:asciiTheme="minorHAnsi" w:hAnsiTheme="minorHAnsi" w:cstheme="minorHAnsi"/>
        </w:rPr>
      </w:pPr>
      <w:r w:rsidRPr="00DF0F17">
        <w:rPr>
          <w:rFonts w:asciiTheme="minorHAnsi" w:hAnsiTheme="minorHAnsi" w:cstheme="minorHAnsi"/>
        </w:rPr>
        <w:t>Kick off meeting with the Court</w:t>
      </w:r>
    </w:p>
    <w:p w14:paraId="274792BC" w14:textId="77777777" w:rsidR="006B3766" w:rsidRPr="00DF0F17" w:rsidRDefault="006B3766" w:rsidP="006B3766">
      <w:pPr>
        <w:numPr>
          <w:ilvl w:val="0"/>
          <w:numId w:val="17"/>
        </w:numPr>
        <w:spacing w:before="120" w:after="120"/>
        <w:jc w:val="both"/>
        <w:rPr>
          <w:rFonts w:asciiTheme="minorHAnsi" w:hAnsiTheme="minorHAnsi" w:cstheme="minorHAnsi"/>
        </w:rPr>
      </w:pPr>
      <w:r w:rsidRPr="00DF0F17">
        <w:rPr>
          <w:rFonts w:asciiTheme="minorHAnsi" w:hAnsiTheme="minorHAnsi" w:cstheme="minorHAnsi"/>
        </w:rPr>
        <w:t>Coordination of project plan and review with Court HR source selection committee.</w:t>
      </w:r>
    </w:p>
    <w:p w14:paraId="7FD4F4DC" w14:textId="77777777" w:rsidR="006B3766" w:rsidRPr="00DF0F17" w:rsidRDefault="006B3766" w:rsidP="006B3766">
      <w:pPr>
        <w:numPr>
          <w:ilvl w:val="0"/>
          <w:numId w:val="17"/>
        </w:numPr>
        <w:spacing w:before="120" w:after="120"/>
        <w:jc w:val="both"/>
        <w:rPr>
          <w:rFonts w:asciiTheme="minorHAnsi" w:hAnsiTheme="minorHAnsi" w:cstheme="minorHAnsi"/>
        </w:rPr>
      </w:pPr>
      <w:r w:rsidRPr="00DF0F17">
        <w:rPr>
          <w:rFonts w:asciiTheme="minorHAnsi" w:hAnsiTheme="minorHAnsi" w:cstheme="minorHAnsi"/>
        </w:rPr>
        <w:t>Perform market research of viable benefit plans and programs.</w:t>
      </w:r>
    </w:p>
    <w:p w14:paraId="27C28F77" w14:textId="77777777" w:rsidR="006B3766" w:rsidRPr="00DF0F17" w:rsidRDefault="006B3766" w:rsidP="006B3766">
      <w:pPr>
        <w:numPr>
          <w:ilvl w:val="0"/>
          <w:numId w:val="17"/>
        </w:numPr>
        <w:spacing w:before="120" w:after="120"/>
        <w:jc w:val="both"/>
        <w:rPr>
          <w:rFonts w:asciiTheme="minorHAnsi" w:hAnsiTheme="minorHAnsi" w:cstheme="minorHAnsi"/>
        </w:rPr>
      </w:pPr>
      <w:r w:rsidRPr="00DF0F17">
        <w:rPr>
          <w:rFonts w:asciiTheme="minorHAnsi" w:hAnsiTheme="minorHAnsi" w:cstheme="minorHAnsi"/>
        </w:rPr>
        <w:t>Prepare, edit, submit Request for Proposals on behalf of the Court.</w:t>
      </w:r>
    </w:p>
    <w:p w14:paraId="6E067F4D" w14:textId="77777777" w:rsidR="006B3766" w:rsidRPr="00DF0F17" w:rsidRDefault="006B3766" w:rsidP="006B3766">
      <w:pPr>
        <w:numPr>
          <w:ilvl w:val="0"/>
          <w:numId w:val="17"/>
        </w:numPr>
        <w:spacing w:before="120" w:after="120"/>
        <w:jc w:val="both"/>
        <w:rPr>
          <w:rFonts w:asciiTheme="minorHAnsi" w:hAnsiTheme="minorHAnsi" w:cstheme="minorHAnsi"/>
        </w:rPr>
      </w:pPr>
      <w:r w:rsidRPr="00DF0F17">
        <w:rPr>
          <w:rFonts w:asciiTheme="minorHAnsi" w:hAnsiTheme="minorHAnsi" w:cstheme="minorHAnsi"/>
        </w:rPr>
        <w:t xml:space="preserve">Evaluate benefit plan proposals resulting from RFP </w:t>
      </w:r>
    </w:p>
    <w:p w14:paraId="0A4E9A39" w14:textId="77777777" w:rsidR="006B3766" w:rsidRPr="00DF0F17" w:rsidRDefault="006B3766" w:rsidP="006B3766">
      <w:pPr>
        <w:numPr>
          <w:ilvl w:val="0"/>
          <w:numId w:val="17"/>
        </w:numPr>
        <w:spacing w:before="120" w:after="120"/>
        <w:jc w:val="both"/>
        <w:rPr>
          <w:rFonts w:asciiTheme="minorHAnsi" w:hAnsiTheme="minorHAnsi" w:cstheme="minorHAnsi"/>
        </w:rPr>
      </w:pPr>
      <w:r w:rsidRPr="00DF0F17">
        <w:rPr>
          <w:rFonts w:asciiTheme="minorHAnsi" w:hAnsiTheme="minorHAnsi" w:cstheme="minorHAnsi"/>
        </w:rPr>
        <w:t xml:space="preserve">Submit recommendations of proposals deemed to be acceptable for further analysis and review. </w:t>
      </w:r>
    </w:p>
    <w:p w14:paraId="047F29E5" w14:textId="77777777" w:rsidR="006B3766" w:rsidRPr="00DF0F17" w:rsidRDefault="006B3766" w:rsidP="006B3766">
      <w:pPr>
        <w:numPr>
          <w:ilvl w:val="0"/>
          <w:numId w:val="17"/>
        </w:numPr>
        <w:spacing w:before="120" w:after="120"/>
        <w:jc w:val="both"/>
        <w:rPr>
          <w:rFonts w:asciiTheme="minorHAnsi" w:hAnsiTheme="minorHAnsi" w:cstheme="minorHAnsi"/>
        </w:rPr>
      </w:pPr>
      <w:r w:rsidRPr="00DF0F17">
        <w:rPr>
          <w:rFonts w:asciiTheme="minorHAnsi" w:hAnsiTheme="minorHAnsi" w:cstheme="minorHAnsi"/>
        </w:rPr>
        <w:t>The Court will select successful proposers.</w:t>
      </w:r>
    </w:p>
    <w:p w14:paraId="1D76D79D" w14:textId="77777777" w:rsidR="006B3766" w:rsidRPr="00DF0F17" w:rsidRDefault="006B3766" w:rsidP="006B3766">
      <w:pPr>
        <w:numPr>
          <w:ilvl w:val="0"/>
          <w:numId w:val="17"/>
        </w:numPr>
        <w:spacing w:before="120" w:after="120"/>
        <w:jc w:val="both"/>
        <w:rPr>
          <w:rFonts w:asciiTheme="minorHAnsi" w:hAnsiTheme="minorHAnsi" w:cstheme="minorHAnsi"/>
        </w:rPr>
      </w:pPr>
      <w:r w:rsidRPr="00DF0F17">
        <w:rPr>
          <w:rFonts w:asciiTheme="minorHAnsi" w:hAnsiTheme="minorHAnsi" w:cstheme="minorHAnsi"/>
        </w:rPr>
        <w:t xml:space="preserve">Negotiate with benefit proposers on matters such as, but not limited to, premium rates, benefit levels, performance standards and guarantees, agreement terms and conditions, etc. </w:t>
      </w:r>
    </w:p>
    <w:p w14:paraId="733A55F5" w14:textId="77777777" w:rsidR="006B3766" w:rsidRPr="00DF0F17" w:rsidRDefault="006B3766" w:rsidP="006B3766">
      <w:pPr>
        <w:numPr>
          <w:ilvl w:val="0"/>
          <w:numId w:val="17"/>
        </w:numPr>
        <w:spacing w:before="120" w:after="120"/>
        <w:jc w:val="both"/>
        <w:rPr>
          <w:rFonts w:asciiTheme="minorHAnsi" w:hAnsiTheme="minorHAnsi" w:cstheme="minorHAnsi"/>
        </w:rPr>
      </w:pPr>
      <w:r w:rsidRPr="00DF0F17">
        <w:rPr>
          <w:rFonts w:asciiTheme="minorHAnsi" w:hAnsiTheme="minorHAnsi" w:cstheme="minorHAnsi"/>
        </w:rPr>
        <w:t>Participate and advise in meet-and-confer discussions with unions on successful proposers.</w:t>
      </w:r>
    </w:p>
    <w:p w14:paraId="2000937D" w14:textId="77777777" w:rsidR="006B3766" w:rsidRPr="00DF0F17" w:rsidRDefault="006B3766" w:rsidP="006B3766">
      <w:pPr>
        <w:numPr>
          <w:ilvl w:val="0"/>
          <w:numId w:val="17"/>
        </w:numPr>
        <w:spacing w:before="120" w:after="120"/>
        <w:jc w:val="both"/>
        <w:rPr>
          <w:rFonts w:asciiTheme="minorHAnsi" w:hAnsiTheme="minorHAnsi" w:cstheme="minorHAnsi"/>
        </w:rPr>
      </w:pPr>
      <w:r w:rsidRPr="00DF0F17">
        <w:rPr>
          <w:rFonts w:asciiTheme="minorHAnsi" w:hAnsiTheme="minorHAnsi" w:cstheme="minorHAnsi"/>
        </w:rPr>
        <w:t>Develop and implement contractual agreements, on behalf of the Court, with selected benefit providers, TPAs and other providers with prior written approval by Court HR source selection committee and the Court’s Procurement Section.</w:t>
      </w:r>
    </w:p>
    <w:p w14:paraId="5126E313" w14:textId="77777777" w:rsidR="006B3766" w:rsidRPr="00DF0F17" w:rsidRDefault="006B3766" w:rsidP="006B3766">
      <w:pPr>
        <w:numPr>
          <w:ilvl w:val="0"/>
          <w:numId w:val="17"/>
        </w:numPr>
        <w:spacing w:before="120" w:after="120"/>
        <w:jc w:val="both"/>
        <w:rPr>
          <w:rFonts w:asciiTheme="minorHAnsi" w:hAnsiTheme="minorHAnsi" w:cstheme="minorHAnsi"/>
        </w:rPr>
      </w:pPr>
      <w:r w:rsidRPr="00DF0F17">
        <w:rPr>
          <w:rFonts w:asciiTheme="minorHAnsi" w:hAnsiTheme="minorHAnsi" w:cstheme="minorHAnsi"/>
        </w:rPr>
        <w:t>Develop and prepare various employee communication materials throughout year for distribution, including open enrollment materials and benefit guide. Distribution schedule shall be mutually agreed upon with the Court.</w:t>
      </w:r>
    </w:p>
    <w:p w14:paraId="69BDDC95" w14:textId="77777777" w:rsidR="00E837EF" w:rsidRPr="00DF0F17" w:rsidRDefault="006B3766" w:rsidP="00E837EF">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provide any other such services directly related to employee health insurance/benefits broker, and consulting and actuarial services as requested by the Director of HR or the Executive Office.</w:t>
      </w:r>
    </w:p>
    <w:p w14:paraId="0D00DFDD" w14:textId="7CB292FD" w:rsidR="006B3766" w:rsidRPr="00DF0F17" w:rsidRDefault="006B3766" w:rsidP="00E837EF">
      <w:pPr>
        <w:numPr>
          <w:ilvl w:val="1"/>
          <w:numId w:val="16"/>
        </w:numPr>
        <w:tabs>
          <w:tab w:val="clear" w:pos="360"/>
          <w:tab w:val="num" w:pos="1080"/>
        </w:tabs>
        <w:spacing w:before="120" w:after="120"/>
        <w:ind w:left="2160" w:hanging="450"/>
        <w:jc w:val="both"/>
        <w:rPr>
          <w:rFonts w:asciiTheme="minorHAnsi" w:hAnsiTheme="minorHAnsi" w:cstheme="minorHAnsi"/>
        </w:rPr>
      </w:pPr>
      <w:r w:rsidRPr="00DF0F17">
        <w:rPr>
          <w:rFonts w:asciiTheme="minorHAnsi" w:hAnsiTheme="minorHAnsi" w:cstheme="minorHAnsi"/>
        </w:rPr>
        <w:t>Contractor shall conduct the research, plan, design, implement, contract, manage, schedule, coordinate, host, communicate and promote (if necessary) with Third Party Administrator(s) (TPAs), a comprehensive wellness program.  The wellness program shall be approved by Court HR and may consist of but not be limited to the following:</w:t>
      </w:r>
    </w:p>
    <w:p w14:paraId="7598E4B8" w14:textId="20A666F8" w:rsidR="006B3766" w:rsidRPr="00DF0F17" w:rsidRDefault="006B3766" w:rsidP="006B3766">
      <w:pPr>
        <w:pStyle w:val="Default"/>
        <w:numPr>
          <w:ilvl w:val="2"/>
          <w:numId w:val="16"/>
        </w:numPr>
        <w:spacing w:before="120" w:after="120"/>
        <w:ind w:left="2880"/>
        <w:jc w:val="both"/>
        <w:rPr>
          <w:rFonts w:asciiTheme="minorHAnsi" w:hAnsiTheme="minorHAnsi" w:cstheme="minorHAnsi"/>
          <w:color w:val="auto"/>
        </w:rPr>
      </w:pPr>
      <w:r w:rsidRPr="00DF0F17">
        <w:rPr>
          <w:rFonts w:asciiTheme="minorHAnsi" w:hAnsiTheme="minorHAnsi" w:cstheme="minorHAnsi"/>
          <w:color w:val="auto"/>
        </w:rPr>
        <w:t xml:space="preserve">Exercise program. Contractor shall establish exercise program for court employees at </w:t>
      </w:r>
      <w:r w:rsidRPr="006A47D8">
        <w:rPr>
          <w:rFonts w:asciiTheme="minorHAnsi" w:hAnsiTheme="minorHAnsi" w:cstheme="minorHAnsi"/>
          <w:color w:val="auto"/>
        </w:rPr>
        <w:t xml:space="preserve">the Court locations listed in paragraph </w:t>
      </w:r>
      <w:r w:rsidR="006A47D8" w:rsidRPr="006A47D8">
        <w:rPr>
          <w:rFonts w:asciiTheme="minorHAnsi" w:hAnsiTheme="minorHAnsi" w:cstheme="minorHAnsi"/>
          <w:color w:val="auto"/>
        </w:rPr>
        <w:t xml:space="preserve">ii. </w:t>
      </w:r>
      <w:proofErr w:type="gramStart"/>
      <w:r w:rsidRPr="006A47D8">
        <w:rPr>
          <w:rFonts w:asciiTheme="minorHAnsi" w:hAnsiTheme="minorHAnsi" w:cstheme="minorHAnsi"/>
          <w:color w:val="auto"/>
        </w:rPr>
        <w:t>below</w:t>
      </w:r>
      <w:proofErr w:type="gramEnd"/>
      <w:r w:rsidRPr="00DF0F17">
        <w:rPr>
          <w:rFonts w:asciiTheme="minorHAnsi" w:hAnsiTheme="minorHAnsi" w:cstheme="minorHAnsi"/>
          <w:color w:val="auto"/>
        </w:rPr>
        <w:t xml:space="preserve">. Contractor shall provide instructors who are certified and/or licensed by a recognized professional organization in the fitness industry [i.e. American Council on Exercise (ACE), National Strength and Conditioning Association (NSCA), National Academy </w:t>
      </w:r>
      <w:r w:rsidRPr="00DF0F17">
        <w:rPr>
          <w:rFonts w:asciiTheme="minorHAnsi" w:hAnsiTheme="minorHAnsi" w:cstheme="minorHAnsi"/>
          <w:color w:val="auto"/>
        </w:rPr>
        <w:lastRenderedPageBreak/>
        <w:t>of Sports Medicine (NASM)] and who are certified in CPR (cardiopulmonary resuscitation). Instructors must have a minimum of three (3) years’ experience working as a personal trainer or fitness group instructor.  Upon the request of the Court, instructor references must be provided to verify instructor credentials.</w:t>
      </w:r>
    </w:p>
    <w:p w14:paraId="058B52F8" w14:textId="2BE97DEA" w:rsidR="006B3766" w:rsidRPr="00DF0F17" w:rsidRDefault="006B3766" w:rsidP="006B3766">
      <w:pPr>
        <w:pStyle w:val="Default"/>
        <w:spacing w:after="147"/>
        <w:ind w:left="2880"/>
        <w:jc w:val="both"/>
        <w:rPr>
          <w:rFonts w:asciiTheme="minorHAnsi" w:hAnsiTheme="minorHAnsi" w:cstheme="minorHAnsi"/>
          <w:color w:val="auto"/>
        </w:rPr>
      </w:pPr>
      <w:r w:rsidRPr="00DF0F17">
        <w:rPr>
          <w:rFonts w:asciiTheme="minorHAnsi" w:hAnsiTheme="minorHAnsi" w:cstheme="minorHAnsi"/>
          <w:color w:val="auto"/>
        </w:rPr>
        <w:t xml:space="preserve">Instructor will provide 40 </w:t>
      </w:r>
      <w:r w:rsidR="00483954" w:rsidRPr="00DF0F17">
        <w:rPr>
          <w:rFonts w:asciiTheme="minorHAnsi" w:hAnsiTheme="minorHAnsi" w:cstheme="minorHAnsi"/>
          <w:color w:val="auto"/>
        </w:rPr>
        <w:t>minutes</w:t>
      </w:r>
      <w:r w:rsidRPr="00DF0F17">
        <w:rPr>
          <w:rFonts w:asciiTheme="minorHAnsi" w:hAnsiTheme="minorHAnsi" w:cstheme="minorHAnsi"/>
          <w:color w:val="auto"/>
        </w:rPr>
        <w:t xml:space="preserve"> to one (1) hour group fitness classes for 5 to 50 court employees during lunch time. Classes may be held outside of court space, at a park and/or inside court building. Instructor must arrive for class dressed, clean, neat and ready to conduct the scheduled class. Instructor must have any required essentials for the class. Any equipment required for classes will be provided by the individual employee. In case of emergency where the scheduled instructor is unable to teach the class or there is a schedule change, the instructor must have a backup instructor that operates under the same terms and conditions herein. </w:t>
      </w:r>
    </w:p>
    <w:p w14:paraId="4CFAABC4" w14:textId="77777777" w:rsidR="006B3766" w:rsidRPr="00DF0F17" w:rsidRDefault="006B3766" w:rsidP="006B3766">
      <w:pPr>
        <w:pStyle w:val="Default"/>
        <w:ind w:left="2880"/>
        <w:jc w:val="both"/>
        <w:rPr>
          <w:rFonts w:asciiTheme="minorHAnsi" w:hAnsiTheme="minorHAnsi" w:cstheme="minorHAnsi"/>
          <w:color w:val="auto"/>
        </w:rPr>
      </w:pPr>
      <w:r w:rsidRPr="00DF0F17">
        <w:rPr>
          <w:rFonts w:asciiTheme="minorHAnsi" w:hAnsiTheme="minorHAnsi" w:cstheme="minorHAnsi"/>
          <w:color w:val="auto"/>
        </w:rPr>
        <w:t>Instructor must be self-motivated, positive, should have excellent communication skills and be able to encourage and motivate students. Instructor must have sufficient knowledge, skills and abilities to demonstrate proper technique, correct positions and how to prevent injury. The Court must be notified of an instructor change 24 hours in advance.</w:t>
      </w:r>
    </w:p>
    <w:p w14:paraId="72DDF4C6" w14:textId="3E400A14" w:rsidR="009B3B7F" w:rsidRDefault="006B3766" w:rsidP="006B3766">
      <w:pPr>
        <w:pStyle w:val="BodyText"/>
        <w:tabs>
          <w:tab w:val="left" w:pos="450"/>
        </w:tabs>
        <w:spacing w:before="120"/>
        <w:ind w:left="2880"/>
        <w:jc w:val="both"/>
        <w:rPr>
          <w:rFonts w:asciiTheme="minorHAnsi" w:hAnsiTheme="minorHAnsi" w:cstheme="minorHAnsi"/>
        </w:rPr>
      </w:pPr>
      <w:r w:rsidRPr="00DF0F17">
        <w:rPr>
          <w:rFonts w:asciiTheme="minorHAnsi" w:hAnsiTheme="minorHAnsi" w:cstheme="minorHAnsi"/>
        </w:rPr>
        <w:t xml:space="preserve">Contractor shall provide the Court a list of proposed instructors prior to the date they commence providing services. </w:t>
      </w:r>
      <w:r w:rsidR="009B3B7F">
        <w:rPr>
          <w:rFonts w:asciiTheme="minorHAnsi" w:hAnsiTheme="minorHAnsi" w:cstheme="minorHAnsi"/>
        </w:rPr>
        <w:t>It is the Contractor’s responsibility to maintain that instructors are fully qualified to teach classes to the extent that the safety and wellness of any Court staff attendees who participate are ensured.</w:t>
      </w:r>
    </w:p>
    <w:p w14:paraId="479C5678" w14:textId="00EBD884" w:rsidR="006B3766" w:rsidRPr="00DF0F17" w:rsidRDefault="006B3766" w:rsidP="006B3766">
      <w:pPr>
        <w:pStyle w:val="BodyText"/>
        <w:tabs>
          <w:tab w:val="left" w:pos="450"/>
        </w:tabs>
        <w:spacing w:before="120"/>
        <w:ind w:left="2880"/>
        <w:jc w:val="both"/>
        <w:rPr>
          <w:rFonts w:asciiTheme="minorHAnsi" w:hAnsiTheme="minorHAnsi" w:cstheme="minorHAnsi"/>
        </w:rPr>
      </w:pPr>
      <w:r w:rsidRPr="00DF0F17">
        <w:rPr>
          <w:rFonts w:asciiTheme="minorHAnsi" w:hAnsiTheme="minorHAnsi" w:cstheme="minorHAnsi"/>
        </w:rPr>
        <w:t xml:space="preserve">If the Court is dissatisfied with any of Contractor’s instructor(s), for any or no reason, Contractor shall replace them with a qualified Instructor. </w:t>
      </w:r>
    </w:p>
    <w:p w14:paraId="53AE1262" w14:textId="77777777" w:rsidR="006B3766" w:rsidRPr="00DF0F17" w:rsidRDefault="006B3766" w:rsidP="006B3766">
      <w:pPr>
        <w:pStyle w:val="Default"/>
        <w:ind w:left="2880"/>
        <w:jc w:val="both"/>
        <w:rPr>
          <w:rFonts w:asciiTheme="minorHAnsi" w:hAnsiTheme="minorHAnsi" w:cstheme="minorHAnsi"/>
          <w:color w:val="auto"/>
        </w:rPr>
      </w:pPr>
      <w:r w:rsidRPr="00DF0F17">
        <w:rPr>
          <w:rFonts w:asciiTheme="minorHAnsi" w:hAnsiTheme="minorHAnsi" w:cstheme="minorHAnsi"/>
          <w:color w:val="auto"/>
        </w:rPr>
        <w:t xml:space="preserve">The contractor shall facilitate group exercise classes that may include: </w:t>
      </w:r>
    </w:p>
    <w:p w14:paraId="58041CCE" w14:textId="77777777" w:rsidR="006B3766" w:rsidRPr="00DF0F17" w:rsidRDefault="006B3766" w:rsidP="006B3766">
      <w:pPr>
        <w:pStyle w:val="Default"/>
        <w:numPr>
          <w:ilvl w:val="0"/>
          <w:numId w:val="21"/>
        </w:numPr>
        <w:spacing w:after="164"/>
        <w:ind w:left="3690"/>
        <w:jc w:val="both"/>
        <w:rPr>
          <w:rFonts w:asciiTheme="minorHAnsi" w:hAnsiTheme="minorHAnsi" w:cstheme="minorHAnsi"/>
          <w:color w:val="auto"/>
        </w:rPr>
      </w:pPr>
      <w:r w:rsidRPr="00DF0F17">
        <w:rPr>
          <w:rFonts w:asciiTheme="minorHAnsi" w:hAnsiTheme="minorHAnsi" w:cstheme="minorHAnsi"/>
          <w:color w:val="auto"/>
        </w:rPr>
        <w:t xml:space="preserve">Yoga </w:t>
      </w:r>
    </w:p>
    <w:p w14:paraId="30D1F78F" w14:textId="77777777" w:rsidR="006B3766" w:rsidRPr="00DF0F17" w:rsidRDefault="006B3766" w:rsidP="006B3766">
      <w:pPr>
        <w:pStyle w:val="Default"/>
        <w:numPr>
          <w:ilvl w:val="0"/>
          <w:numId w:val="21"/>
        </w:numPr>
        <w:spacing w:after="164"/>
        <w:ind w:left="3690"/>
        <w:jc w:val="both"/>
        <w:rPr>
          <w:rFonts w:asciiTheme="minorHAnsi" w:hAnsiTheme="minorHAnsi" w:cstheme="minorHAnsi"/>
          <w:color w:val="auto"/>
        </w:rPr>
      </w:pPr>
      <w:r w:rsidRPr="00DF0F17">
        <w:rPr>
          <w:rFonts w:asciiTheme="minorHAnsi" w:hAnsiTheme="minorHAnsi" w:cstheme="minorHAnsi"/>
          <w:color w:val="auto"/>
        </w:rPr>
        <w:t xml:space="preserve">Functional Fitness (exercises that train your muscles to work together and prepare them for daily tasks by simulating common movements you might do at home, at work or in sports) </w:t>
      </w:r>
    </w:p>
    <w:p w14:paraId="0212F1EF" w14:textId="77777777" w:rsidR="006B3766" w:rsidRPr="00DF0F17" w:rsidRDefault="006B3766" w:rsidP="006B3766">
      <w:pPr>
        <w:pStyle w:val="Default"/>
        <w:numPr>
          <w:ilvl w:val="0"/>
          <w:numId w:val="21"/>
        </w:numPr>
        <w:spacing w:after="164"/>
        <w:ind w:left="3690"/>
        <w:jc w:val="both"/>
        <w:rPr>
          <w:rFonts w:asciiTheme="minorHAnsi" w:hAnsiTheme="minorHAnsi" w:cstheme="minorHAnsi"/>
          <w:color w:val="auto"/>
        </w:rPr>
      </w:pPr>
      <w:r w:rsidRPr="00DF0F17">
        <w:rPr>
          <w:rFonts w:asciiTheme="minorHAnsi" w:hAnsiTheme="minorHAnsi" w:cstheme="minorHAnsi"/>
          <w:color w:val="auto"/>
        </w:rPr>
        <w:t xml:space="preserve">Pilates (improves flexibility and strength training.) </w:t>
      </w:r>
    </w:p>
    <w:p w14:paraId="2BD80E28" w14:textId="77777777" w:rsidR="006B3766" w:rsidRPr="00DF0F17" w:rsidRDefault="006B3766" w:rsidP="006B3766">
      <w:pPr>
        <w:pStyle w:val="Default"/>
        <w:numPr>
          <w:ilvl w:val="0"/>
          <w:numId w:val="21"/>
        </w:numPr>
        <w:ind w:left="3690"/>
        <w:jc w:val="both"/>
        <w:rPr>
          <w:rFonts w:asciiTheme="minorHAnsi" w:hAnsiTheme="minorHAnsi" w:cstheme="minorHAnsi"/>
          <w:color w:val="auto"/>
        </w:rPr>
      </w:pPr>
      <w:r w:rsidRPr="00DF0F17">
        <w:rPr>
          <w:rFonts w:asciiTheme="minorHAnsi" w:hAnsiTheme="minorHAnsi" w:cstheme="minorHAnsi"/>
          <w:color w:val="auto"/>
        </w:rPr>
        <w:t xml:space="preserve">Circuit training (body conditioning and resistance training.) </w:t>
      </w:r>
    </w:p>
    <w:p w14:paraId="1AA3CE15" w14:textId="77777777" w:rsidR="006B3766" w:rsidRPr="00DF0F17" w:rsidRDefault="006B3766" w:rsidP="006B3766">
      <w:pPr>
        <w:pStyle w:val="Default"/>
        <w:ind w:left="2880"/>
        <w:jc w:val="both"/>
        <w:rPr>
          <w:rFonts w:asciiTheme="minorHAnsi" w:hAnsiTheme="minorHAnsi" w:cstheme="minorHAnsi"/>
          <w:color w:val="auto"/>
        </w:rPr>
      </w:pPr>
    </w:p>
    <w:p w14:paraId="1925B2EE" w14:textId="77777777" w:rsidR="006B3766" w:rsidRPr="00DF0F17" w:rsidRDefault="006B3766" w:rsidP="006B3766">
      <w:pPr>
        <w:pStyle w:val="Default"/>
        <w:ind w:left="2880"/>
        <w:jc w:val="both"/>
        <w:rPr>
          <w:rFonts w:asciiTheme="minorHAnsi" w:hAnsiTheme="minorHAnsi" w:cstheme="minorHAnsi"/>
          <w:color w:val="auto"/>
        </w:rPr>
      </w:pPr>
      <w:r w:rsidRPr="00DF0F17">
        <w:rPr>
          <w:rFonts w:asciiTheme="minorHAnsi" w:hAnsiTheme="minorHAnsi" w:cstheme="minorHAnsi"/>
          <w:color w:val="auto"/>
        </w:rPr>
        <w:t xml:space="preserve">All classes will be taught at a beginner’s level unless mutually agreed upon, in writing, with the Court’s representative prior to </w:t>
      </w:r>
      <w:r w:rsidRPr="00DF0F17">
        <w:rPr>
          <w:rFonts w:asciiTheme="minorHAnsi" w:hAnsiTheme="minorHAnsi" w:cstheme="minorHAnsi"/>
          <w:color w:val="auto"/>
        </w:rPr>
        <w:lastRenderedPageBreak/>
        <w:t>being scheduled. The classes will be one (1) or two (2) times a week from approximately 12:00 pm – 1:00 pm.</w:t>
      </w:r>
    </w:p>
    <w:p w14:paraId="564E09E2" w14:textId="77777777" w:rsidR="006B3766" w:rsidRPr="00DF0F17" w:rsidRDefault="006B3766" w:rsidP="006B3766">
      <w:pPr>
        <w:pStyle w:val="ListParagraph"/>
        <w:spacing w:before="120" w:after="120"/>
        <w:ind w:left="2880"/>
        <w:jc w:val="both"/>
        <w:rPr>
          <w:rFonts w:asciiTheme="minorHAnsi" w:hAnsiTheme="minorHAnsi" w:cstheme="minorHAnsi"/>
        </w:rPr>
      </w:pPr>
      <w:r w:rsidRPr="00DF0F17">
        <w:rPr>
          <w:rFonts w:asciiTheme="minorHAnsi" w:hAnsiTheme="minorHAnsi" w:cstheme="minorHAnsi"/>
        </w:rPr>
        <w:t>Contractor must cover all costs associated with instructors (i.e. parking fees) as needed. Contractor shall be responsible for obtaining proper permits (i.e. park and/or city permits). Contractor shall collect court-provided participant waivers and track and document fitness class attendance.</w:t>
      </w:r>
    </w:p>
    <w:p w14:paraId="2A9F15EB" w14:textId="77777777" w:rsidR="006A47D8" w:rsidRPr="00DF0F17" w:rsidRDefault="006B3766" w:rsidP="006B3766">
      <w:pPr>
        <w:pStyle w:val="ListParagraph"/>
        <w:numPr>
          <w:ilvl w:val="2"/>
          <w:numId w:val="16"/>
        </w:numPr>
        <w:spacing w:before="120" w:after="120"/>
        <w:ind w:left="2880"/>
        <w:jc w:val="both"/>
        <w:rPr>
          <w:rFonts w:asciiTheme="minorHAnsi" w:hAnsiTheme="minorHAnsi" w:cstheme="minorHAnsi"/>
        </w:rPr>
      </w:pPr>
      <w:r w:rsidRPr="00DF0F17">
        <w:rPr>
          <w:rFonts w:asciiTheme="minorHAnsi" w:hAnsiTheme="minorHAnsi" w:cstheme="minorHAnsi"/>
        </w:rPr>
        <w:t>Annual flu shots with TPAs for Court employees at various Court locations throughout Alameda County to include high dose and make-up flu shots.</w:t>
      </w:r>
    </w:p>
    <w:tbl>
      <w:tblPr>
        <w:tblW w:w="5685" w:type="dxa"/>
        <w:tblInd w:w="3080" w:type="dxa"/>
        <w:tblCellMar>
          <w:left w:w="0" w:type="dxa"/>
          <w:right w:w="0" w:type="dxa"/>
        </w:tblCellMar>
        <w:tblLook w:val="04A0" w:firstRow="1" w:lastRow="0" w:firstColumn="1" w:lastColumn="0" w:noHBand="0" w:noVBand="1"/>
      </w:tblPr>
      <w:tblGrid>
        <w:gridCol w:w="5685"/>
      </w:tblGrid>
      <w:tr w:rsidR="006A47D8" w14:paraId="3FFCF1F9" w14:textId="77777777" w:rsidTr="006A47D8">
        <w:tc>
          <w:tcPr>
            <w:tcW w:w="5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18AA92" w14:textId="77777777" w:rsidR="006A47D8" w:rsidRDefault="006A47D8">
            <w:pPr>
              <w:spacing w:line="276" w:lineRule="auto"/>
              <w:rPr>
                <w:rFonts w:ascii="Segoe UI" w:hAnsi="Segoe UI" w:cs="Segoe UI"/>
                <w:sz w:val="18"/>
                <w:szCs w:val="18"/>
                <w:lang w:bidi="en-US"/>
              </w:rPr>
            </w:pPr>
            <w:bookmarkStart w:id="0" w:name="_Hlk35007827"/>
            <w:r>
              <w:rPr>
                <w:rFonts w:ascii="Segoe UI" w:hAnsi="Segoe UI" w:cs="Segoe UI"/>
                <w:sz w:val="18"/>
                <w:szCs w:val="18"/>
                <w:lang w:bidi="en-US"/>
              </w:rPr>
              <w:t>Berkeley Courthouse</w:t>
            </w:r>
          </w:p>
          <w:p w14:paraId="0D06266E" w14:textId="293425B5"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2120 Martin Luster King Jr. Way, Berkeley, CA 94704</w:t>
            </w:r>
            <w:bookmarkEnd w:id="0"/>
          </w:p>
        </w:tc>
      </w:tr>
      <w:tr w:rsidR="006A47D8" w14:paraId="17B68FAF"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BB725"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East County Hall of Justice</w:t>
            </w:r>
          </w:p>
          <w:p w14:paraId="66D1BFC3"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5151 Gleason Drive, Dublin, CA 94568</w:t>
            </w:r>
          </w:p>
        </w:tc>
      </w:tr>
      <w:tr w:rsidR="006A47D8" w14:paraId="3E6750CB"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2D902"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Fremont Hall of Justice</w:t>
            </w:r>
          </w:p>
          <w:p w14:paraId="77882E5B"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39439 Paseo Padre Parkway</w:t>
            </w:r>
          </w:p>
        </w:tc>
      </w:tr>
      <w:tr w:rsidR="006A47D8" w14:paraId="5317B31B"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35FC7"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George E. McDonald Courthouse</w:t>
            </w:r>
          </w:p>
          <w:p w14:paraId="6A04BEC6"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2233 Shoreline Drive, Alameda, CA 94501</w:t>
            </w:r>
          </w:p>
        </w:tc>
      </w:tr>
      <w:tr w:rsidR="006A47D8" w14:paraId="5AC35A40"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EF257"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Hayward Hall of Justice</w:t>
            </w:r>
          </w:p>
          <w:p w14:paraId="0DB458E7"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24405 Amador Street, Hayward, CA 94544</w:t>
            </w:r>
          </w:p>
        </w:tc>
      </w:tr>
      <w:tr w:rsidR="006A47D8" w14:paraId="76C82740"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A3C45"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Juvenile Justice Center</w:t>
            </w:r>
          </w:p>
          <w:p w14:paraId="4DA61032"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2500 Fairmont Drive, Suite C3013, San Leandro, CA 94578</w:t>
            </w:r>
          </w:p>
        </w:tc>
      </w:tr>
      <w:tr w:rsidR="006A47D8" w14:paraId="782FD4C4"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C153"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Rene C. Davidson Courthouse</w:t>
            </w:r>
          </w:p>
          <w:p w14:paraId="6B2EA9AA"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1225 Fallon Street, Room 209, Oakland, CA 94612</w:t>
            </w:r>
          </w:p>
        </w:tc>
      </w:tr>
      <w:tr w:rsidR="006A47D8" w14:paraId="57FE9F71" w14:textId="77777777" w:rsidTr="006A47D8">
        <w:tc>
          <w:tcPr>
            <w:tcW w:w="5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266B3"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Wiley W. Manuel Courthouse</w:t>
            </w:r>
          </w:p>
          <w:p w14:paraId="0FCD7498" w14:textId="77777777" w:rsidR="006A47D8" w:rsidRDefault="006A47D8">
            <w:pPr>
              <w:spacing w:line="276" w:lineRule="auto"/>
              <w:rPr>
                <w:rFonts w:ascii="Segoe UI" w:hAnsi="Segoe UI" w:cs="Segoe UI"/>
                <w:sz w:val="18"/>
                <w:szCs w:val="18"/>
                <w:lang w:bidi="en-US"/>
              </w:rPr>
            </w:pPr>
            <w:r>
              <w:rPr>
                <w:rFonts w:ascii="Segoe UI" w:hAnsi="Segoe UI" w:cs="Segoe UI"/>
                <w:sz w:val="18"/>
                <w:szCs w:val="18"/>
                <w:lang w:bidi="en-US"/>
              </w:rPr>
              <w:t>661 Washington Street, Oakland, CA 94607</w:t>
            </w:r>
          </w:p>
        </w:tc>
      </w:tr>
    </w:tbl>
    <w:p w14:paraId="1C770890" w14:textId="2A918C8E" w:rsidR="006B3766" w:rsidRPr="00093B45" w:rsidRDefault="006B3766" w:rsidP="00093B45">
      <w:pPr>
        <w:pStyle w:val="ListParagraph"/>
        <w:numPr>
          <w:ilvl w:val="2"/>
          <w:numId w:val="16"/>
        </w:numPr>
        <w:spacing w:before="120" w:after="120"/>
        <w:ind w:left="2880"/>
        <w:jc w:val="both"/>
        <w:rPr>
          <w:rFonts w:asciiTheme="minorHAnsi" w:hAnsiTheme="minorHAnsi" w:cstheme="minorHAnsi"/>
        </w:rPr>
      </w:pPr>
      <w:r w:rsidRPr="00093B45">
        <w:rPr>
          <w:rFonts w:asciiTheme="minorHAnsi" w:hAnsiTheme="minorHAnsi" w:cstheme="minorHAnsi"/>
        </w:rPr>
        <w:t>Annual Vendor/Health Fairs for Court employees. Contractor shall contribute as needed to setup, take down and refreshments for attendees at Court locations throughout Alameda County.</w:t>
      </w:r>
    </w:p>
    <w:p w14:paraId="1D90393B" w14:textId="77777777" w:rsidR="006B3766" w:rsidRPr="00DF0F17" w:rsidRDefault="006B3766" w:rsidP="006B3766">
      <w:pPr>
        <w:pStyle w:val="ListParagraph"/>
        <w:numPr>
          <w:ilvl w:val="2"/>
          <w:numId w:val="16"/>
        </w:numPr>
        <w:spacing w:before="120" w:after="120"/>
        <w:ind w:left="2880"/>
        <w:jc w:val="both"/>
        <w:rPr>
          <w:rFonts w:asciiTheme="minorHAnsi" w:hAnsiTheme="minorHAnsi" w:cstheme="minorHAnsi"/>
        </w:rPr>
      </w:pPr>
      <w:r w:rsidRPr="00DF0F17">
        <w:rPr>
          <w:rFonts w:asciiTheme="minorHAnsi" w:hAnsiTheme="minorHAnsi" w:cstheme="minorHAnsi"/>
        </w:rPr>
        <w:t>Educational materials in various formats including but not limited to email, posters, flyers and newsletter articles.</w:t>
      </w:r>
    </w:p>
    <w:p w14:paraId="40F059C3" w14:textId="77777777" w:rsidR="006B3766" w:rsidRPr="00DF0F17" w:rsidRDefault="006B3766" w:rsidP="006B3766">
      <w:pPr>
        <w:pStyle w:val="ListParagraph"/>
        <w:numPr>
          <w:ilvl w:val="2"/>
          <w:numId w:val="16"/>
        </w:numPr>
        <w:spacing w:before="120" w:after="120"/>
        <w:ind w:left="2880"/>
        <w:jc w:val="both"/>
        <w:rPr>
          <w:rFonts w:asciiTheme="minorHAnsi" w:hAnsiTheme="minorHAnsi" w:cstheme="minorHAnsi"/>
        </w:rPr>
      </w:pPr>
      <w:r w:rsidRPr="00DF0F17">
        <w:rPr>
          <w:rFonts w:asciiTheme="minorHAnsi" w:hAnsiTheme="minorHAnsi" w:cstheme="minorHAnsi"/>
        </w:rPr>
        <w:t>Wellness Challenges and Programs.</w:t>
      </w:r>
    </w:p>
    <w:p w14:paraId="5FB052B3" w14:textId="77777777" w:rsidR="006B3766" w:rsidRPr="00DF0F17" w:rsidRDefault="006B3766" w:rsidP="006B3766">
      <w:pPr>
        <w:pStyle w:val="ListParagraph"/>
        <w:numPr>
          <w:ilvl w:val="2"/>
          <w:numId w:val="16"/>
        </w:numPr>
        <w:spacing w:before="120" w:after="120"/>
        <w:ind w:left="2880"/>
        <w:jc w:val="both"/>
        <w:rPr>
          <w:rFonts w:asciiTheme="minorHAnsi" w:hAnsiTheme="minorHAnsi" w:cstheme="minorHAnsi"/>
        </w:rPr>
      </w:pPr>
      <w:r w:rsidRPr="00DF0F17">
        <w:rPr>
          <w:rFonts w:asciiTheme="minorHAnsi" w:hAnsiTheme="minorHAnsi" w:cstheme="minorHAnsi"/>
        </w:rPr>
        <w:t>Quarterly Onsite Wellness Workshops/Lunch and Learns (lunch time seminars).</w:t>
      </w:r>
    </w:p>
    <w:p w14:paraId="0A617419" w14:textId="77777777" w:rsidR="006B3766" w:rsidRPr="00DF0F17" w:rsidRDefault="006B3766" w:rsidP="006B3766">
      <w:pPr>
        <w:pStyle w:val="ListParagraph"/>
        <w:numPr>
          <w:ilvl w:val="2"/>
          <w:numId w:val="16"/>
        </w:numPr>
        <w:spacing w:before="120" w:after="120"/>
        <w:ind w:left="2880"/>
        <w:jc w:val="both"/>
        <w:rPr>
          <w:rFonts w:asciiTheme="minorHAnsi" w:hAnsiTheme="minorHAnsi" w:cstheme="minorHAnsi"/>
        </w:rPr>
      </w:pPr>
      <w:r w:rsidRPr="00DF0F17">
        <w:rPr>
          <w:rFonts w:asciiTheme="minorHAnsi" w:hAnsiTheme="minorHAnsi" w:cstheme="minorHAnsi"/>
        </w:rPr>
        <w:t>Annual Interest Surveys.</w:t>
      </w:r>
    </w:p>
    <w:p w14:paraId="57AF991B" w14:textId="77777777" w:rsidR="006B3766" w:rsidRPr="00DF0F17" w:rsidRDefault="006B3766" w:rsidP="006B3766">
      <w:pPr>
        <w:spacing w:before="120" w:after="120"/>
        <w:ind w:left="2160"/>
        <w:jc w:val="both"/>
        <w:rPr>
          <w:rFonts w:asciiTheme="minorHAnsi" w:hAnsiTheme="minorHAnsi" w:cstheme="minorHAnsi"/>
        </w:rPr>
      </w:pPr>
      <w:r w:rsidRPr="00DF0F17">
        <w:rPr>
          <w:rFonts w:asciiTheme="minorHAnsi" w:hAnsiTheme="minorHAnsi" w:cstheme="minorHAnsi"/>
        </w:rPr>
        <w:t>Wellness program shall be customized to court employee medical utilization data with the goal of reducing costs associated with health risk factors.  Contractor shall provide training and support for court staff to administer the wellness program and with the collection and analysis of metrics to determine effectiveness of wellness program.</w:t>
      </w:r>
    </w:p>
    <w:p w14:paraId="0691793A" w14:textId="77777777" w:rsidR="006B3766" w:rsidRPr="00DF0F17" w:rsidRDefault="006B3766" w:rsidP="006B3766">
      <w:pPr>
        <w:spacing w:before="120" w:after="120"/>
        <w:ind w:left="2160"/>
        <w:jc w:val="both"/>
        <w:rPr>
          <w:rFonts w:asciiTheme="minorHAnsi" w:hAnsiTheme="minorHAnsi" w:cstheme="minorHAnsi"/>
        </w:rPr>
      </w:pPr>
      <w:r w:rsidRPr="00DF0F17">
        <w:rPr>
          <w:rFonts w:asciiTheme="minorHAnsi" w:hAnsiTheme="minorHAnsi" w:cstheme="minorHAnsi"/>
        </w:rPr>
        <w:lastRenderedPageBreak/>
        <w:t xml:space="preserve">All TPA costs for the wellness program shall be mutually agreed upon with the Court and may be billed to the Court by the Broker of Record. The Court will not pay the TPA directly for wellness program services.  </w:t>
      </w:r>
    </w:p>
    <w:p w14:paraId="15E46670" w14:textId="77777777" w:rsidR="006B3766" w:rsidRPr="00DF0F17" w:rsidRDefault="006B3766" w:rsidP="006B3766">
      <w:pPr>
        <w:widowControl w:val="0"/>
        <w:numPr>
          <w:ilvl w:val="1"/>
          <w:numId w:val="15"/>
        </w:numPr>
        <w:jc w:val="both"/>
        <w:rPr>
          <w:rFonts w:asciiTheme="minorHAnsi" w:hAnsiTheme="minorHAnsi" w:cstheme="minorHAnsi"/>
        </w:rPr>
      </w:pPr>
      <w:r w:rsidRPr="00DF0F17">
        <w:rPr>
          <w:rFonts w:asciiTheme="minorHAnsi" w:hAnsiTheme="minorHAnsi" w:cstheme="minorHAnsi"/>
        </w:rPr>
        <w:t>Comprehensive Response Requirements</w:t>
      </w:r>
    </w:p>
    <w:p w14:paraId="763A8B49" w14:textId="77777777" w:rsidR="006B3766" w:rsidRPr="00DF0F17" w:rsidRDefault="006B3766" w:rsidP="006B3766">
      <w:pPr>
        <w:widowControl w:val="0"/>
        <w:ind w:left="1440"/>
        <w:jc w:val="both"/>
        <w:rPr>
          <w:rFonts w:asciiTheme="minorHAnsi" w:hAnsiTheme="minorHAnsi" w:cstheme="minorHAnsi"/>
        </w:rPr>
      </w:pPr>
    </w:p>
    <w:p w14:paraId="3EFE5CFD" w14:textId="35F37724" w:rsidR="006B3766" w:rsidRPr="00DF0F17" w:rsidRDefault="006B3766" w:rsidP="006B3766">
      <w:pPr>
        <w:autoSpaceDE w:val="0"/>
        <w:autoSpaceDN w:val="0"/>
        <w:adjustRightInd w:val="0"/>
        <w:ind w:left="1440"/>
        <w:jc w:val="both"/>
        <w:rPr>
          <w:rFonts w:asciiTheme="minorHAnsi" w:hAnsiTheme="minorHAnsi" w:cstheme="minorHAnsi"/>
        </w:rPr>
      </w:pPr>
      <w:r w:rsidRPr="00DF0F17">
        <w:rPr>
          <w:rFonts w:asciiTheme="minorHAnsi" w:hAnsiTheme="minorHAnsi" w:cstheme="minorHAnsi"/>
        </w:rPr>
        <w:t>With specific reference to Section 2.3 – Description of Services and Deliverables provide comprehensive responses to each and all</w:t>
      </w:r>
      <w:r w:rsidR="00483954" w:rsidRPr="00DF0F17">
        <w:rPr>
          <w:rFonts w:asciiTheme="minorHAnsi" w:hAnsiTheme="minorHAnsi" w:cstheme="minorHAnsi"/>
        </w:rPr>
        <w:t xml:space="preserve"> </w:t>
      </w:r>
      <w:r w:rsidRPr="00DF0F17">
        <w:rPr>
          <w:rFonts w:asciiTheme="minorHAnsi" w:hAnsiTheme="minorHAnsi" w:cstheme="minorHAnsi"/>
        </w:rPr>
        <w:t>of the following evaluation criteria:</w:t>
      </w:r>
    </w:p>
    <w:p w14:paraId="3F423E49" w14:textId="77777777" w:rsidR="006B3766" w:rsidRPr="00DF0F17" w:rsidRDefault="006B3766" w:rsidP="006B3766">
      <w:pPr>
        <w:autoSpaceDE w:val="0"/>
        <w:autoSpaceDN w:val="0"/>
        <w:adjustRightInd w:val="0"/>
        <w:ind w:left="1440"/>
        <w:jc w:val="both"/>
        <w:rPr>
          <w:rFonts w:asciiTheme="minorHAnsi" w:hAnsiTheme="minorHAnsi" w:cstheme="minorHAnsi"/>
        </w:rPr>
      </w:pPr>
    </w:p>
    <w:p w14:paraId="6B5C5155" w14:textId="77777777" w:rsidR="006B3766" w:rsidRPr="00DF0F17" w:rsidRDefault="006B3766" w:rsidP="006B3766">
      <w:pPr>
        <w:numPr>
          <w:ilvl w:val="2"/>
          <w:numId w:val="15"/>
        </w:numPr>
        <w:autoSpaceDE w:val="0"/>
        <w:autoSpaceDN w:val="0"/>
        <w:adjustRightInd w:val="0"/>
        <w:ind w:hanging="450"/>
        <w:jc w:val="both"/>
        <w:rPr>
          <w:rFonts w:asciiTheme="minorHAnsi" w:hAnsiTheme="minorHAnsi" w:cstheme="minorHAnsi"/>
        </w:rPr>
      </w:pPr>
      <w:r w:rsidRPr="00DF0F17">
        <w:rPr>
          <w:rFonts w:asciiTheme="minorHAnsi" w:hAnsiTheme="minorHAnsi" w:cstheme="minorHAnsi"/>
        </w:rPr>
        <w:t>Describe in detail an implementation plan outlining all key steps involved in transitioning client broker/consultant services for the resulting contract and for the end of contract transition in 2023. Be specific to Items I and J and include roles, responsibilities and expected general timeframes.</w:t>
      </w:r>
    </w:p>
    <w:p w14:paraId="4FA90969" w14:textId="77777777" w:rsidR="006B3766" w:rsidRPr="00DF0F17" w:rsidRDefault="006B3766" w:rsidP="006B3766">
      <w:pPr>
        <w:autoSpaceDE w:val="0"/>
        <w:autoSpaceDN w:val="0"/>
        <w:adjustRightInd w:val="0"/>
        <w:ind w:left="2160"/>
        <w:jc w:val="both"/>
        <w:rPr>
          <w:rFonts w:asciiTheme="minorHAnsi" w:hAnsiTheme="minorHAnsi" w:cstheme="minorHAnsi"/>
        </w:rPr>
      </w:pPr>
    </w:p>
    <w:p w14:paraId="22DAF1C4" w14:textId="77777777" w:rsidR="006B3766" w:rsidRPr="00DF0F17" w:rsidRDefault="006B3766" w:rsidP="006B3766">
      <w:pPr>
        <w:numPr>
          <w:ilvl w:val="2"/>
          <w:numId w:val="15"/>
        </w:numPr>
        <w:autoSpaceDE w:val="0"/>
        <w:autoSpaceDN w:val="0"/>
        <w:adjustRightInd w:val="0"/>
        <w:ind w:hanging="450"/>
        <w:jc w:val="both"/>
        <w:rPr>
          <w:rFonts w:asciiTheme="minorHAnsi" w:hAnsiTheme="minorHAnsi" w:cstheme="minorHAnsi"/>
        </w:rPr>
      </w:pPr>
      <w:r w:rsidRPr="00DF0F17">
        <w:rPr>
          <w:rFonts w:asciiTheme="minorHAnsi" w:hAnsiTheme="minorHAnsi" w:cstheme="minorHAnsi"/>
        </w:rPr>
        <w:t>Upon reviewing the Court’s current benefits plans and programs (Exhibit 1), describe what current and new benefits, plus any value-added benefits that you recommend the Court offer and why.  Be specific to Item B.</w:t>
      </w:r>
    </w:p>
    <w:p w14:paraId="44799FE7" w14:textId="77777777" w:rsidR="006B3766" w:rsidRPr="00DF0F17" w:rsidRDefault="006B3766" w:rsidP="006B3766">
      <w:pPr>
        <w:pStyle w:val="ListParagraph"/>
        <w:jc w:val="both"/>
        <w:rPr>
          <w:rFonts w:asciiTheme="minorHAnsi" w:hAnsiTheme="minorHAnsi" w:cstheme="minorHAnsi"/>
        </w:rPr>
      </w:pPr>
    </w:p>
    <w:p w14:paraId="08F84780" w14:textId="77777777" w:rsidR="006B3766" w:rsidRPr="00DF0F17" w:rsidRDefault="006B3766" w:rsidP="006B3766">
      <w:pPr>
        <w:numPr>
          <w:ilvl w:val="2"/>
          <w:numId w:val="15"/>
        </w:numPr>
        <w:autoSpaceDE w:val="0"/>
        <w:autoSpaceDN w:val="0"/>
        <w:adjustRightInd w:val="0"/>
        <w:ind w:hanging="450"/>
        <w:jc w:val="both"/>
        <w:rPr>
          <w:rFonts w:asciiTheme="minorHAnsi" w:hAnsiTheme="minorHAnsi" w:cstheme="minorHAnsi"/>
        </w:rPr>
      </w:pPr>
      <w:r w:rsidRPr="00DF0F17">
        <w:rPr>
          <w:rFonts w:asciiTheme="minorHAnsi" w:hAnsiTheme="minorHAnsi" w:cstheme="minorHAnsi"/>
        </w:rPr>
        <w:t>Provide an annual schedule of broker/consultant services to be provided. Examples include: plan management recommendations and strategies; industry trends; frequency of meetings to review plan performance analysis.  Be specific to Items G, I, M and GG.</w:t>
      </w:r>
    </w:p>
    <w:p w14:paraId="37DBA02A" w14:textId="77777777" w:rsidR="006B3766" w:rsidRPr="00DF0F17" w:rsidRDefault="006B3766" w:rsidP="006B3766">
      <w:pPr>
        <w:pStyle w:val="ListParagraph"/>
        <w:jc w:val="both"/>
        <w:rPr>
          <w:rFonts w:asciiTheme="minorHAnsi" w:hAnsiTheme="minorHAnsi" w:cstheme="minorHAnsi"/>
        </w:rPr>
      </w:pPr>
    </w:p>
    <w:p w14:paraId="7F9C3A9A" w14:textId="77777777" w:rsidR="006B3766" w:rsidRPr="00DF0F17" w:rsidRDefault="006B3766" w:rsidP="006B3766">
      <w:pPr>
        <w:numPr>
          <w:ilvl w:val="2"/>
          <w:numId w:val="15"/>
        </w:numPr>
        <w:autoSpaceDE w:val="0"/>
        <w:autoSpaceDN w:val="0"/>
        <w:adjustRightInd w:val="0"/>
        <w:ind w:hanging="450"/>
        <w:jc w:val="both"/>
        <w:rPr>
          <w:rFonts w:asciiTheme="minorHAnsi" w:hAnsiTheme="minorHAnsi" w:cstheme="minorHAnsi"/>
        </w:rPr>
      </w:pPr>
      <w:r w:rsidRPr="00DF0F17">
        <w:rPr>
          <w:rFonts w:asciiTheme="minorHAnsi" w:hAnsiTheme="minorHAnsi" w:cstheme="minorHAnsi"/>
        </w:rPr>
        <w:t>With specific reference to Items B, C, E, F, J, L, O, T and U, please describe in detail:</w:t>
      </w:r>
    </w:p>
    <w:p w14:paraId="278133DC" w14:textId="77777777" w:rsidR="006B3766" w:rsidRPr="00DF0F17" w:rsidRDefault="006B3766" w:rsidP="006B3766">
      <w:pPr>
        <w:pStyle w:val="ListParagraph"/>
        <w:jc w:val="both"/>
        <w:rPr>
          <w:rFonts w:asciiTheme="minorHAnsi" w:hAnsiTheme="minorHAnsi" w:cstheme="minorHAnsi"/>
        </w:rPr>
      </w:pPr>
    </w:p>
    <w:p w14:paraId="22AF59F6" w14:textId="77777777" w:rsidR="006B3766" w:rsidRPr="00DF0F17" w:rsidRDefault="006B3766" w:rsidP="006B3766">
      <w:pPr>
        <w:numPr>
          <w:ilvl w:val="3"/>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A summary of current market trend data</w:t>
      </w:r>
    </w:p>
    <w:p w14:paraId="3C1B0071" w14:textId="77777777" w:rsidR="006B3766" w:rsidRPr="00DF0F17" w:rsidRDefault="006B3766" w:rsidP="006B3766">
      <w:pPr>
        <w:autoSpaceDE w:val="0"/>
        <w:autoSpaceDN w:val="0"/>
        <w:adjustRightInd w:val="0"/>
        <w:ind w:left="2880"/>
        <w:jc w:val="both"/>
        <w:rPr>
          <w:rFonts w:asciiTheme="minorHAnsi" w:hAnsiTheme="minorHAnsi" w:cstheme="minorHAnsi"/>
        </w:rPr>
      </w:pPr>
    </w:p>
    <w:p w14:paraId="72ECD33A" w14:textId="77777777" w:rsidR="006B3766" w:rsidRPr="00DF0F17" w:rsidRDefault="006B3766" w:rsidP="006B3766">
      <w:pPr>
        <w:numPr>
          <w:ilvl w:val="3"/>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A description of two (2) innovative “outside the box” solutions that you have provided clients regarding plan design.</w:t>
      </w:r>
    </w:p>
    <w:p w14:paraId="027052A8" w14:textId="77777777" w:rsidR="006B3766" w:rsidRPr="00DF0F17" w:rsidRDefault="006B3766" w:rsidP="006B3766">
      <w:pPr>
        <w:pStyle w:val="ListParagraph"/>
        <w:jc w:val="both"/>
        <w:rPr>
          <w:rFonts w:asciiTheme="minorHAnsi" w:hAnsiTheme="minorHAnsi" w:cstheme="minorHAnsi"/>
        </w:rPr>
      </w:pPr>
    </w:p>
    <w:p w14:paraId="2A1FB0CD" w14:textId="77777777" w:rsidR="006B3766" w:rsidRPr="00DF0F17" w:rsidRDefault="006B3766" w:rsidP="006B3766">
      <w:pPr>
        <w:numPr>
          <w:ilvl w:val="3"/>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What factors your firm takes into consideration when soliciting proposals for a benefit plan. Provide a sample Request for Proposal (RFP) for a medical plan.</w:t>
      </w:r>
    </w:p>
    <w:p w14:paraId="1CCE840A" w14:textId="77777777" w:rsidR="006B3766" w:rsidRPr="00DF0F17" w:rsidRDefault="006B3766" w:rsidP="006B3766">
      <w:pPr>
        <w:pStyle w:val="ListParagraph"/>
        <w:jc w:val="both"/>
        <w:rPr>
          <w:rFonts w:asciiTheme="minorHAnsi" w:hAnsiTheme="minorHAnsi" w:cstheme="minorHAnsi"/>
        </w:rPr>
      </w:pPr>
    </w:p>
    <w:p w14:paraId="39AC3CC3" w14:textId="77777777" w:rsidR="006B3766" w:rsidRPr="00DF0F17" w:rsidRDefault="006B3766" w:rsidP="006B3766">
      <w:pPr>
        <w:numPr>
          <w:ilvl w:val="3"/>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Describe your annual renewal process and how negotiations are handled. Include two examples of successful negotiations; the starting rate, ending rate and what occurred to get to the final rate (e.g. plan design changes, client guarantees, etc.).</w:t>
      </w:r>
    </w:p>
    <w:p w14:paraId="1FA3E979" w14:textId="77777777" w:rsidR="006B3766" w:rsidRPr="00DF0F17" w:rsidRDefault="006B3766" w:rsidP="006B3766">
      <w:pPr>
        <w:autoSpaceDE w:val="0"/>
        <w:autoSpaceDN w:val="0"/>
        <w:adjustRightInd w:val="0"/>
        <w:jc w:val="both"/>
        <w:rPr>
          <w:rFonts w:asciiTheme="minorHAnsi" w:hAnsiTheme="minorHAnsi" w:cstheme="minorHAnsi"/>
        </w:rPr>
      </w:pPr>
    </w:p>
    <w:p w14:paraId="6E407842" w14:textId="77777777" w:rsidR="006B3766" w:rsidRPr="00DF0F17" w:rsidRDefault="006B3766" w:rsidP="006B3766">
      <w:pPr>
        <w:numPr>
          <w:ilvl w:val="2"/>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 xml:space="preserve">With reference to Item GG and HH, describe your experience in the design, coordination, implementation and management of a comprehensive </w:t>
      </w:r>
      <w:r w:rsidRPr="00DF0F17">
        <w:rPr>
          <w:rFonts w:asciiTheme="minorHAnsi" w:hAnsiTheme="minorHAnsi" w:cstheme="minorHAnsi"/>
          <w:b/>
        </w:rPr>
        <w:t>wellness program</w:t>
      </w:r>
      <w:r w:rsidRPr="00DF0F17">
        <w:rPr>
          <w:rFonts w:asciiTheme="minorHAnsi" w:hAnsiTheme="minorHAnsi" w:cstheme="minorHAnsi"/>
        </w:rPr>
        <w:t xml:space="preserve"> for an organization (with 1,000 or more employees). Describe in detail, your organizations experience in evaluating, </w:t>
      </w:r>
      <w:r w:rsidRPr="00DF0F17">
        <w:rPr>
          <w:rFonts w:asciiTheme="minorHAnsi" w:hAnsiTheme="minorHAnsi" w:cstheme="minorHAnsi"/>
        </w:rPr>
        <w:lastRenderedPageBreak/>
        <w:t>implementing, monitoring and managing wellness programs with other organizations. Include a minimum of three references (names of organizations, contact names and phone numbers) of organizations that have successful wellness programs that your firm provided consulting services to establish.</w:t>
      </w:r>
    </w:p>
    <w:p w14:paraId="3A5269BF" w14:textId="77777777" w:rsidR="006B3766" w:rsidRPr="00DF0F17" w:rsidRDefault="006B3766" w:rsidP="006B3766">
      <w:pPr>
        <w:autoSpaceDE w:val="0"/>
        <w:autoSpaceDN w:val="0"/>
        <w:adjustRightInd w:val="0"/>
        <w:jc w:val="both"/>
        <w:rPr>
          <w:rFonts w:asciiTheme="minorHAnsi" w:hAnsiTheme="minorHAnsi" w:cstheme="minorHAnsi"/>
        </w:rPr>
      </w:pPr>
    </w:p>
    <w:p w14:paraId="06AFA247" w14:textId="77777777" w:rsidR="006B3766" w:rsidRPr="00DF0F17" w:rsidRDefault="006B3766" w:rsidP="006B3766">
      <w:pPr>
        <w:numPr>
          <w:ilvl w:val="2"/>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With reference to Item O provide samples of communication materials developed to support a client’s open enrollment. The samples should be for the same client, for the last two open enrollment periods.</w:t>
      </w:r>
    </w:p>
    <w:p w14:paraId="1AF121C3" w14:textId="77777777" w:rsidR="006B3766" w:rsidRPr="00DF0F17" w:rsidRDefault="006B3766" w:rsidP="006B3766">
      <w:pPr>
        <w:autoSpaceDE w:val="0"/>
        <w:autoSpaceDN w:val="0"/>
        <w:adjustRightInd w:val="0"/>
        <w:jc w:val="both"/>
        <w:rPr>
          <w:rFonts w:asciiTheme="minorHAnsi" w:hAnsiTheme="minorHAnsi" w:cstheme="minorHAnsi"/>
          <w:strike/>
        </w:rPr>
      </w:pPr>
    </w:p>
    <w:p w14:paraId="2FA8F083" w14:textId="77777777" w:rsidR="006B3766" w:rsidRPr="00DF0F17" w:rsidRDefault="006B3766" w:rsidP="006B3766">
      <w:pPr>
        <w:numPr>
          <w:ilvl w:val="2"/>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With reference to Item J, N, P and Q please list:</w:t>
      </w:r>
    </w:p>
    <w:p w14:paraId="7F1F8DAE" w14:textId="77777777" w:rsidR="006B3766" w:rsidRPr="00DF0F17" w:rsidRDefault="006B3766" w:rsidP="006B3766">
      <w:pPr>
        <w:autoSpaceDE w:val="0"/>
        <w:autoSpaceDN w:val="0"/>
        <w:adjustRightInd w:val="0"/>
        <w:jc w:val="both"/>
        <w:rPr>
          <w:rFonts w:asciiTheme="minorHAnsi" w:hAnsiTheme="minorHAnsi" w:cstheme="minorHAnsi"/>
        </w:rPr>
      </w:pPr>
    </w:p>
    <w:p w14:paraId="788B3FF9" w14:textId="60B7460E" w:rsidR="006B3766" w:rsidRPr="00DF0F17" w:rsidRDefault="006B3766" w:rsidP="006B3766">
      <w:pPr>
        <w:numPr>
          <w:ilvl w:val="0"/>
          <w:numId w:val="18"/>
        </w:numPr>
        <w:autoSpaceDE w:val="0"/>
        <w:autoSpaceDN w:val="0"/>
        <w:adjustRightInd w:val="0"/>
        <w:jc w:val="both"/>
        <w:rPr>
          <w:rFonts w:asciiTheme="minorHAnsi" w:hAnsiTheme="minorHAnsi" w:cstheme="minorHAnsi"/>
        </w:rPr>
      </w:pPr>
      <w:r w:rsidRPr="00DF0F17">
        <w:rPr>
          <w:rFonts w:asciiTheme="minorHAnsi" w:hAnsiTheme="minorHAnsi" w:cstheme="minorHAnsi"/>
        </w:rPr>
        <w:t>Any seminars your firm has sponsored for your clients to attend between July 201</w:t>
      </w:r>
      <w:r w:rsidR="009A5F0E">
        <w:rPr>
          <w:rFonts w:asciiTheme="minorHAnsi" w:hAnsiTheme="minorHAnsi" w:cstheme="minorHAnsi"/>
        </w:rPr>
        <w:t>5</w:t>
      </w:r>
      <w:r w:rsidRPr="00DF0F17">
        <w:rPr>
          <w:rFonts w:asciiTheme="minorHAnsi" w:hAnsiTheme="minorHAnsi" w:cstheme="minorHAnsi"/>
        </w:rPr>
        <w:t xml:space="preserve"> and </w:t>
      </w:r>
      <w:r w:rsidRPr="009A5F0E">
        <w:rPr>
          <w:rFonts w:asciiTheme="minorHAnsi" w:hAnsiTheme="minorHAnsi" w:cstheme="minorHAnsi"/>
        </w:rPr>
        <w:t xml:space="preserve">June </w:t>
      </w:r>
      <w:r w:rsidRPr="00931888">
        <w:rPr>
          <w:rFonts w:asciiTheme="minorHAnsi" w:hAnsiTheme="minorHAnsi" w:cstheme="minorHAnsi"/>
        </w:rPr>
        <w:t>201</w:t>
      </w:r>
      <w:r w:rsidR="009A5F0E" w:rsidRPr="009A5F0E">
        <w:rPr>
          <w:rFonts w:asciiTheme="minorHAnsi" w:hAnsiTheme="minorHAnsi" w:cstheme="minorHAnsi"/>
        </w:rPr>
        <w:t>9</w:t>
      </w:r>
      <w:r w:rsidRPr="009A5F0E">
        <w:rPr>
          <w:rFonts w:asciiTheme="minorHAnsi" w:hAnsiTheme="minorHAnsi" w:cstheme="minorHAnsi"/>
        </w:rPr>
        <w:t xml:space="preserve"> Include</w:t>
      </w:r>
      <w:r w:rsidRPr="00DF0F17">
        <w:rPr>
          <w:rFonts w:asciiTheme="minorHAnsi" w:hAnsiTheme="minorHAnsi" w:cstheme="minorHAnsi"/>
        </w:rPr>
        <w:t xml:space="preserve"> whether you were a sponsor or co-sponsor. If you were not the only sponsor, list your co-sponsor(s).</w:t>
      </w:r>
    </w:p>
    <w:p w14:paraId="112225BA" w14:textId="77777777" w:rsidR="006B3766" w:rsidRPr="00DF0F17" w:rsidRDefault="006B3766" w:rsidP="006B3766">
      <w:pPr>
        <w:autoSpaceDE w:val="0"/>
        <w:autoSpaceDN w:val="0"/>
        <w:adjustRightInd w:val="0"/>
        <w:jc w:val="both"/>
        <w:rPr>
          <w:rFonts w:asciiTheme="minorHAnsi" w:hAnsiTheme="minorHAnsi" w:cstheme="minorHAnsi"/>
        </w:rPr>
      </w:pPr>
    </w:p>
    <w:p w14:paraId="660E0432" w14:textId="6D741843" w:rsidR="006B3766" w:rsidRPr="00DF0F17" w:rsidRDefault="006B3766" w:rsidP="006B3766">
      <w:pPr>
        <w:numPr>
          <w:ilvl w:val="0"/>
          <w:numId w:val="18"/>
        </w:numPr>
        <w:autoSpaceDE w:val="0"/>
        <w:autoSpaceDN w:val="0"/>
        <w:adjustRightInd w:val="0"/>
        <w:jc w:val="both"/>
        <w:rPr>
          <w:rFonts w:asciiTheme="minorHAnsi" w:hAnsiTheme="minorHAnsi" w:cstheme="minorHAnsi"/>
        </w:rPr>
      </w:pPr>
      <w:r w:rsidRPr="00DF0F17">
        <w:rPr>
          <w:rFonts w:asciiTheme="minorHAnsi" w:hAnsiTheme="minorHAnsi" w:cstheme="minorHAnsi"/>
        </w:rPr>
        <w:t>Educational training classes that you provided to clients between July 201</w:t>
      </w:r>
      <w:r w:rsidR="009A5F0E">
        <w:rPr>
          <w:rFonts w:asciiTheme="minorHAnsi" w:hAnsiTheme="minorHAnsi" w:cstheme="minorHAnsi"/>
        </w:rPr>
        <w:t>5</w:t>
      </w:r>
      <w:r w:rsidRPr="00DF0F17">
        <w:rPr>
          <w:rFonts w:asciiTheme="minorHAnsi" w:hAnsiTheme="minorHAnsi" w:cstheme="minorHAnsi"/>
        </w:rPr>
        <w:t xml:space="preserve"> and </w:t>
      </w:r>
      <w:r w:rsidRPr="009A5F0E">
        <w:rPr>
          <w:rFonts w:asciiTheme="minorHAnsi" w:hAnsiTheme="minorHAnsi" w:cstheme="minorHAnsi"/>
        </w:rPr>
        <w:t xml:space="preserve">June </w:t>
      </w:r>
      <w:r w:rsidRPr="00931888">
        <w:rPr>
          <w:rFonts w:asciiTheme="minorHAnsi" w:hAnsiTheme="minorHAnsi" w:cstheme="minorHAnsi"/>
        </w:rPr>
        <w:t>201</w:t>
      </w:r>
      <w:r w:rsidR="009A5F0E" w:rsidRPr="009A5F0E">
        <w:rPr>
          <w:rFonts w:asciiTheme="minorHAnsi" w:hAnsiTheme="minorHAnsi" w:cstheme="minorHAnsi"/>
        </w:rPr>
        <w:t>9</w:t>
      </w:r>
      <w:r w:rsidRPr="009A5F0E">
        <w:rPr>
          <w:rFonts w:asciiTheme="minorHAnsi" w:hAnsiTheme="minorHAnsi" w:cstheme="minorHAnsi"/>
        </w:rPr>
        <w:t xml:space="preserve">. Include </w:t>
      </w:r>
      <w:r w:rsidRPr="00DF0F17">
        <w:rPr>
          <w:rFonts w:asciiTheme="minorHAnsi" w:hAnsiTheme="minorHAnsi" w:cstheme="minorHAnsi"/>
        </w:rPr>
        <w:t>if these classes are held specifically for one client on a specific, mutually agreed upon topic.</w:t>
      </w:r>
    </w:p>
    <w:p w14:paraId="42C3D1C6" w14:textId="77777777" w:rsidR="006B3766" w:rsidRPr="00DF0F17" w:rsidRDefault="006B3766" w:rsidP="006B3766">
      <w:pPr>
        <w:autoSpaceDE w:val="0"/>
        <w:autoSpaceDN w:val="0"/>
        <w:adjustRightInd w:val="0"/>
        <w:jc w:val="both"/>
        <w:rPr>
          <w:rFonts w:asciiTheme="minorHAnsi" w:hAnsiTheme="minorHAnsi" w:cstheme="minorHAnsi"/>
        </w:rPr>
      </w:pPr>
    </w:p>
    <w:p w14:paraId="6D536A13" w14:textId="77777777" w:rsidR="006B3766" w:rsidRPr="00DF0F17" w:rsidRDefault="006B3766" w:rsidP="006B3766">
      <w:pPr>
        <w:numPr>
          <w:ilvl w:val="0"/>
          <w:numId w:val="18"/>
        </w:numPr>
        <w:autoSpaceDE w:val="0"/>
        <w:autoSpaceDN w:val="0"/>
        <w:adjustRightInd w:val="0"/>
        <w:jc w:val="both"/>
        <w:rPr>
          <w:rFonts w:asciiTheme="minorHAnsi" w:hAnsiTheme="minorHAnsi" w:cstheme="minorHAnsi"/>
        </w:rPr>
      </w:pPr>
      <w:r w:rsidRPr="00DF0F17">
        <w:rPr>
          <w:rFonts w:asciiTheme="minorHAnsi" w:hAnsiTheme="minorHAnsi" w:cstheme="minorHAnsi"/>
        </w:rPr>
        <w:t>Document if the presenter of the classes/seminars is employed with your firm or if you contracted out to a third party for these services.</w:t>
      </w:r>
    </w:p>
    <w:p w14:paraId="3419503E" w14:textId="77777777" w:rsidR="006B3766" w:rsidRPr="00DF0F17" w:rsidRDefault="006B3766" w:rsidP="006B3766">
      <w:pPr>
        <w:autoSpaceDE w:val="0"/>
        <w:autoSpaceDN w:val="0"/>
        <w:adjustRightInd w:val="0"/>
        <w:jc w:val="both"/>
        <w:rPr>
          <w:rFonts w:asciiTheme="minorHAnsi" w:hAnsiTheme="minorHAnsi" w:cstheme="minorHAnsi"/>
        </w:rPr>
      </w:pPr>
    </w:p>
    <w:p w14:paraId="4A281F62" w14:textId="77777777" w:rsidR="006B3766" w:rsidRPr="00DF0F17" w:rsidRDefault="006B3766" w:rsidP="006B3766">
      <w:pPr>
        <w:numPr>
          <w:ilvl w:val="2"/>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With reference to Item G and M provide a list of performance guarantees you are proposing to offer the Court in this contract. Include a sample of performance guarantees your firm has negotiated with the same client for the last two years and the results of these guarantees.</w:t>
      </w:r>
    </w:p>
    <w:p w14:paraId="0048C9AC" w14:textId="77777777" w:rsidR="006B3766" w:rsidRPr="00DF0F17" w:rsidRDefault="006B3766" w:rsidP="006B3766">
      <w:pPr>
        <w:autoSpaceDE w:val="0"/>
        <w:autoSpaceDN w:val="0"/>
        <w:adjustRightInd w:val="0"/>
        <w:jc w:val="both"/>
        <w:rPr>
          <w:rFonts w:asciiTheme="minorHAnsi" w:hAnsiTheme="minorHAnsi" w:cstheme="minorHAnsi"/>
          <w:b/>
          <w:bCs/>
        </w:rPr>
      </w:pPr>
    </w:p>
    <w:p w14:paraId="036D8183" w14:textId="77777777" w:rsidR="006B3766" w:rsidRPr="00DF0F17" w:rsidRDefault="006B3766" w:rsidP="006B3766">
      <w:pPr>
        <w:numPr>
          <w:ilvl w:val="2"/>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With reference to Items Y and BB, describe how your firm carries out hypothetical changes in the benefit programs and emergency requests. The expectation is that the Court requires one (1) business day turn around with exceptions based on the request.</w:t>
      </w:r>
    </w:p>
    <w:p w14:paraId="1B0E30A5" w14:textId="77777777" w:rsidR="006B3766" w:rsidRPr="00DF0F17" w:rsidRDefault="006B3766" w:rsidP="006B3766">
      <w:pPr>
        <w:autoSpaceDE w:val="0"/>
        <w:autoSpaceDN w:val="0"/>
        <w:adjustRightInd w:val="0"/>
        <w:jc w:val="both"/>
        <w:rPr>
          <w:rFonts w:asciiTheme="minorHAnsi" w:hAnsiTheme="minorHAnsi" w:cstheme="minorHAnsi"/>
        </w:rPr>
      </w:pPr>
    </w:p>
    <w:p w14:paraId="0A6CF8AE" w14:textId="77777777" w:rsidR="006B3766" w:rsidRPr="00DF0F17" w:rsidRDefault="006B3766" w:rsidP="006B3766">
      <w:pPr>
        <w:numPr>
          <w:ilvl w:val="2"/>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With reference to Item EE list all reports you provide to your clients and the frequency and provide samples of each report. Include a sample report that analyzes claim costs and outcomes.</w:t>
      </w:r>
    </w:p>
    <w:p w14:paraId="118CEA7E" w14:textId="77777777" w:rsidR="006B3766" w:rsidRPr="00DF0F17" w:rsidRDefault="006B3766" w:rsidP="006B3766">
      <w:pPr>
        <w:pStyle w:val="ListParagraph"/>
        <w:jc w:val="both"/>
        <w:rPr>
          <w:rFonts w:asciiTheme="minorHAnsi" w:hAnsiTheme="minorHAnsi" w:cstheme="minorHAnsi"/>
        </w:rPr>
      </w:pPr>
    </w:p>
    <w:p w14:paraId="660C933D" w14:textId="0246B11B" w:rsidR="006B3766" w:rsidRPr="00DF0F17" w:rsidRDefault="006B3766" w:rsidP="006B3766">
      <w:pPr>
        <w:numPr>
          <w:ilvl w:val="2"/>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With reference to Items S and T, list the types of newsletters or other in-house publications that you provide to your clients. Include frequency and purpose. Provide a sample of what you have published between July 201</w:t>
      </w:r>
      <w:r w:rsidR="009A5F0E">
        <w:rPr>
          <w:rFonts w:asciiTheme="minorHAnsi" w:hAnsiTheme="minorHAnsi" w:cstheme="minorHAnsi"/>
        </w:rPr>
        <w:t>5</w:t>
      </w:r>
      <w:r w:rsidRPr="00DF0F17">
        <w:rPr>
          <w:rFonts w:asciiTheme="minorHAnsi" w:hAnsiTheme="minorHAnsi" w:cstheme="minorHAnsi"/>
        </w:rPr>
        <w:t xml:space="preserve"> and </w:t>
      </w:r>
      <w:r w:rsidRPr="00931888">
        <w:rPr>
          <w:rFonts w:asciiTheme="minorHAnsi" w:hAnsiTheme="minorHAnsi" w:cstheme="minorHAnsi"/>
        </w:rPr>
        <w:t>June 201</w:t>
      </w:r>
      <w:r w:rsidR="009A5F0E" w:rsidRPr="009A5F0E">
        <w:rPr>
          <w:rFonts w:asciiTheme="minorHAnsi" w:hAnsiTheme="minorHAnsi" w:cstheme="minorHAnsi"/>
        </w:rPr>
        <w:t>9</w:t>
      </w:r>
      <w:r w:rsidRPr="009A5F0E">
        <w:rPr>
          <w:rFonts w:asciiTheme="minorHAnsi" w:hAnsiTheme="minorHAnsi" w:cstheme="minorHAnsi"/>
        </w:rPr>
        <w:t>.</w:t>
      </w:r>
    </w:p>
    <w:p w14:paraId="0B797AD8" w14:textId="77777777" w:rsidR="006B3766" w:rsidRPr="00DF0F17" w:rsidRDefault="006B3766" w:rsidP="006B3766">
      <w:pPr>
        <w:pStyle w:val="ListParagraph"/>
        <w:jc w:val="both"/>
        <w:rPr>
          <w:rFonts w:asciiTheme="minorHAnsi" w:hAnsiTheme="minorHAnsi" w:cstheme="minorHAnsi"/>
        </w:rPr>
      </w:pPr>
    </w:p>
    <w:p w14:paraId="4E6A6D03" w14:textId="77777777" w:rsidR="006B3766" w:rsidRPr="00DF0F17" w:rsidRDefault="006B3766" w:rsidP="006B3766">
      <w:pPr>
        <w:numPr>
          <w:ilvl w:val="2"/>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With reference to Item Z provide an outline planning &amp; strategy document for the development of employee needs and satisfaction surveys.</w:t>
      </w:r>
    </w:p>
    <w:p w14:paraId="63E4DCF0" w14:textId="77777777" w:rsidR="006B3766" w:rsidRPr="00DF0F17" w:rsidRDefault="006B3766" w:rsidP="006B3766">
      <w:pPr>
        <w:autoSpaceDE w:val="0"/>
        <w:autoSpaceDN w:val="0"/>
        <w:adjustRightInd w:val="0"/>
        <w:ind w:left="2160"/>
        <w:jc w:val="both"/>
        <w:rPr>
          <w:rFonts w:asciiTheme="minorHAnsi" w:hAnsiTheme="minorHAnsi" w:cstheme="minorHAnsi"/>
        </w:rPr>
      </w:pPr>
    </w:p>
    <w:p w14:paraId="5DFCBCA6" w14:textId="77777777" w:rsidR="006B3766" w:rsidRPr="00DF0F17" w:rsidRDefault="006B3766" w:rsidP="006B3766">
      <w:pPr>
        <w:numPr>
          <w:ilvl w:val="2"/>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With reference to Items B, J, V, W, Y, Z and HH, describe the process by which your firm incorporates the survey results into recommendations for benefit plan redesign, plan documents and administration procedures.</w:t>
      </w:r>
    </w:p>
    <w:p w14:paraId="43DE27DD" w14:textId="77777777" w:rsidR="006B3766" w:rsidRPr="00DF0F17" w:rsidRDefault="006B3766" w:rsidP="006B3766">
      <w:pPr>
        <w:pStyle w:val="ListParagraph"/>
        <w:jc w:val="both"/>
        <w:rPr>
          <w:rFonts w:asciiTheme="minorHAnsi" w:hAnsiTheme="minorHAnsi" w:cstheme="minorHAnsi"/>
        </w:rPr>
      </w:pPr>
    </w:p>
    <w:p w14:paraId="20892D82" w14:textId="2641D38B" w:rsidR="00A36E53" w:rsidRDefault="006B3766" w:rsidP="009A5F0E">
      <w:pPr>
        <w:numPr>
          <w:ilvl w:val="2"/>
          <w:numId w:val="15"/>
        </w:numPr>
        <w:autoSpaceDE w:val="0"/>
        <w:autoSpaceDN w:val="0"/>
        <w:adjustRightInd w:val="0"/>
        <w:jc w:val="both"/>
        <w:rPr>
          <w:rFonts w:asciiTheme="minorHAnsi" w:hAnsiTheme="minorHAnsi" w:cstheme="minorHAnsi"/>
        </w:rPr>
      </w:pPr>
      <w:r w:rsidRPr="00DF0F17">
        <w:rPr>
          <w:rFonts w:asciiTheme="minorHAnsi" w:hAnsiTheme="minorHAnsi" w:cstheme="minorHAnsi"/>
        </w:rPr>
        <w:t xml:space="preserve">With reference to Item I, describe the transition strategy and plan your firm proposes to move from the Court’s current contractor to the new contractor and from current contractor to new contractor in 2023, if applicable, that assures a smooth and seamless transition. </w:t>
      </w:r>
    </w:p>
    <w:p w14:paraId="01C88226" w14:textId="77777777" w:rsidR="009A5F0E" w:rsidRDefault="009A5F0E" w:rsidP="009A5F0E">
      <w:pPr>
        <w:pStyle w:val="ListParagraph"/>
        <w:rPr>
          <w:rFonts w:asciiTheme="minorHAnsi" w:hAnsiTheme="minorHAnsi" w:cstheme="minorHAnsi"/>
        </w:rPr>
      </w:pPr>
    </w:p>
    <w:p w14:paraId="465D3BB6" w14:textId="77777777" w:rsidR="009A5F0E" w:rsidRPr="009A5F0E" w:rsidRDefault="009A5F0E" w:rsidP="009A5F0E">
      <w:pPr>
        <w:autoSpaceDE w:val="0"/>
        <w:autoSpaceDN w:val="0"/>
        <w:adjustRightInd w:val="0"/>
        <w:ind w:left="2160"/>
        <w:jc w:val="both"/>
        <w:rPr>
          <w:rFonts w:asciiTheme="minorHAnsi" w:hAnsiTheme="minorHAnsi" w:cstheme="minorHAnsi"/>
        </w:rPr>
      </w:pPr>
    </w:p>
    <w:p w14:paraId="5E6D6BE6" w14:textId="77777777" w:rsidR="00A36E53" w:rsidRPr="00DF0F17" w:rsidRDefault="00A36E53" w:rsidP="006B3766">
      <w:pPr>
        <w:spacing w:before="120" w:after="120"/>
        <w:jc w:val="both"/>
        <w:rPr>
          <w:rFonts w:asciiTheme="minorHAnsi" w:hAnsiTheme="minorHAnsi" w:cstheme="minorHAnsi"/>
        </w:rPr>
      </w:pPr>
    </w:p>
    <w:p w14:paraId="2481178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7FB385B7" w:rsidR="00A50B42" w:rsidRDefault="00A50B42" w:rsidP="00AB2FC2">
      <w:pPr>
        <w:widowControl w:val="0"/>
        <w:ind w:left="720"/>
        <w:rPr>
          <w:bCs/>
        </w:rPr>
      </w:pPr>
      <w:r w:rsidRPr="00D74462">
        <w:rPr>
          <w:bCs/>
        </w:rPr>
        <w:t xml:space="preserve">The </w:t>
      </w:r>
      <w:r w:rsidR="002F656C">
        <w:rPr>
          <w:bCs/>
        </w:rPr>
        <w:t>Court</w:t>
      </w:r>
      <w:r w:rsidR="002F656C" w:rsidRPr="00D74462">
        <w:rPr>
          <w:bCs/>
        </w:rPr>
        <w:t xml:space="preserve">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2F656C">
        <w:rPr>
          <w:bCs/>
        </w:rPr>
        <w:t>Court</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4C38990C" w14:textId="408EF75C" w:rsidR="00A50B42" w:rsidRPr="00931888" w:rsidRDefault="000B7EAA" w:rsidP="000B7EAA">
            <w:pPr>
              <w:widowControl w:val="0"/>
              <w:tabs>
                <w:tab w:val="left" w:pos="2178"/>
              </w:tabs>
              <w:jc w:val="center"/>
              <w:rPr>
                <w:bCs/>
                <w:iCs/>
              </w:rPr>
            </w:pPr>
            <w:r>
              <w:rPr>
                <w:bCs/>
                <w:i/>
                <w:iCs/>
              </w:rPr>
              <w:t>Friday</w:t>
            </w:r>
            <w:r w:rsidR="005C03ED">
              <w:rPr>
                <w:bCs/>
                <w:i/>
                <w:iCs/>
              </w:rPr>
              <w:t xml:space="preserve">, </w:t>
            </w:r>
            <w:r>
              <w:rPr>
                <w:bCs/>
                <w:i/>
                <w:iCs/>
              </w:rPr>
              <w:t>May 1</w:t>
            </w:r>
            <w:bookmarkStart w:id="1" w:name="_GoBack"/>
            <w:bookmarkEnd w:id="1"/>
            <w:r w:rsidR="00931888" w:rsidRPr="00B66FD3">
              <w:rPr>
                <w:bCs/>
                <w:i/>
                <w:iCs/>
              </w:rPr>
              <w:t>, 2020</w:t>
            </w:r>
          </w:p>
        </w:tc>
      </w:tr>
      <w:tr w:rsidR="00A50B42" w:rsidRPr="003B7ABC" w14:paraId="7A2686E4" w14:textId="77777777" w:rsidTr="003E4B31">
        <w:trPr>
          <w:trHeight w:val="668"/>
          <w:jc w:val="center"/>
        </w:trPr>
        <w:tc>
          <w:tcPr>
            <w:tcW w:w="4986" w:type="dxa"/>
            <w:vAlign w:val="center"/>
          </w:tcPr>
          <w:p w14:paraId="62679C9B" w14:textId="77777777" w:rsidR="00A50B42" w:rsidRPr="00A00C4E" w:rsidRDefault="00A50B42" w:rsidP="003E4B31">
            <w:pPr>
              <w:widowControl w:val="0"/>
              <w:rPr>
                <w:bCs/>
              </w:rPr>
            </w:pPr>
            <w:r w:rsidRPr="00A00C4E">
              <w:rPr>
                <w:bCs/>
              </w:rPr>
              <w:t>Deadline for questions</w:t>
            </w:r>
          </w:p>
        </w:tc>
        <w:tc>
          <w:tcPr>
            <w:tcW w:w="3192" w:type="dxa"/>
            <w:vAlign w:val="center"/>
          </w:tcPr>
          <w:p w14:paraId="3BEFD0B5" w14:textId="2646FC4B" w:rsidR="00A50B42" w:rsidRPr="00931888" w:rsidRDefault="00B757BB" w:rsidP="002F656C">
            <w:pPr>
              <w:widowControl w:val="0"/>
              <w:tabs>
                <w:tab w:val="left" w:pos="2178"/>
              </w:tabs>
              <w:jc w:val="center"/>
              <w:rPr>
                <w:bCs/>
                <w:iCs/>
              </w:rPr>
            </w:pPr>
            <w:r>
              <w:rPr>
                <w:bCs/>
                <w:i/>
              </w:rPr>
              <w:t>Tuesday, May 5</w:t>
            </w:r>
            <w:r w:rsidR="00931888">
              <w:rPr>
                <w:bCs/>
                <w:i/>
              </w:rPr>
              <w:t>, 2020 3 PM PDT</w:t>
            </w:r>
          </w:p>
        </w:tc>
      </w:tr>
      <w:tr w:rsidR="00C00178" w:rsidRPr="003B7ABC" w14:paraId="43B0A144" w14:textId="77777777" w:rsidTr="003E4B31">
        <w:trPr>
          <w:trHeight w:val="647"/>
          <w:jc w:val="center"/>
        </w:trPr>
        <w:tc>
          <w:tcPr>
            <w:tcW w:w="4986" w:type="dxa"/>
            <w:vAlign w:val="center"/>
          </w:tcPr>
          <w:p w14:paraId="0815564B" w14:textId="77777777" w:rsidR="00C00178" w:rsidRPr="00A00C4E" w:rsidRDefault="00C00178" w:rsidP="003E4B31">
            <w:pPr>
              <w:widowControl w:val="0"/>
              <w:rPr>
                <w:bCs/>
              </w:rPr>
            </w:pPr>
            <w:r w:rsidRPr="00A00C4E">
              <w:rPr>
                <w:bCs/>
              </w:rPr>
              <w:t>Questions and answers posted</w:t>
            </w:r>
          </w:p>
        </w:tc>
        <w:tc>
          <w:tcPr>
            <w:tcW w:w="3192" w:type="dxa"/>
            <w:vAlign w:val="center"/>
          </w:tcPr>
          <w:p w14:paraId="359C2E7F" w14:textId="4D3E3BFC" w:rsidR="00C00178" w:rsidRPr="00931888" w:rsidRDefault="00B757BB" w:rsidP="003E4B31">
            <w:pPr>
              <w:widowControl w:val="0"/>
              <w:tabs>
                <w:tab w:val="left" w:pos="2178"/>
              </w:tabs>
              <w:jc w:val="center"/>
              <w:rPr>
                <w:bCs/>
                <w:iCs/>
              </w:rPr>
            </w:pPr>
            <w:r>
              <w:rPr>
                <w:bCs/>
                <w:i/>
              </w:rPr>
              <w:t>Wednesday, May 12</w:t>
            </w:r>
            <w:r w:rsidR="00931888">
              <w:rPr>
                <w:bCs/>
                <w:i/>
              </w:rPr>
              <w:t>, 2020</w:t>
            </w:r>
          </w:p>
        </w:tc>
      </w:tr>
      <w:tr w:rsidR="00C00178" w:rsidRPr="003B7ABC" w14:paraId="33605CA1" w14:textId="77777777" w:rsidTr="003E4B31">
        <w:trPr>
          <w:trHeight w:val="647"/>
          <w:jc w:val="center"/>
        </w:trPr>
        <w:tc>
          <w:tcPr>
            <w:tcW w:w="4986" w:type="dxa"/>
            <w:vAlign w:val="center"/>
          </w:tcPr>
          <w:p w14:paraId="6A279374"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0B50BC9C" w14:textId="17BFF9DC" w:rsidR="00C00178" w:rsidRPr="00931888" w:rsidRDefault="00B757BB" w:rsidP="00931888">
            <w:pPr>
              <w:widowControl w:val="0"/>
              <w:tabs>
                <w:tab w:val="left" w:pos="2178"/>
              </w:tabs>
              <w:jc w:val="center"/>
              <w:rPr>
                <w:b/>
                <w:iCs/>
              </w:rPr>
            </w:pPr>
            <w:r>
              <w:rPr>
                <w:bCs/>
                <w:i/>
              </w:rPr>
              <w:t>Monday, May 18</w:t>
            </w:r>
            <w:r w:rsidR="00E67966">
              <w:rPr>
                <w:bCs/>
                <w:i/>
              </w:rPr>
              <w:t xml:space="preserve">, 2020 </w:t>
            </w:r>
            <w:r w:rsidR="00E67966" w:rsidRPr="008968DC">
              <w:rPr>
                <w:bCs/>
                <w:i/>
              </w:rPr>
              <w:t xml:space="preserve"> 3:00 PM</w:t>
            </w:r>
            <w:r w:rsidR="00E67966">
              <w:rPr>
                <w:bCs/>
                <w:i/>
              </w:rPr>
              <w:t xml:space="preserve"> PDT</w:t>
            </w:r>
          </w:p>
        </w:tc>
      </w:tr>
      <w:tr w:rsidR="002F656C" w:rsidRPr="003B7ABC" w14:paraId="0E7C12D1" w14:textId="77777777" w:rsidTr="003E4B31">
        <w:trPr>
          <w:trHeight w:val="647"/>
          <w:jc w:val="center"/>
        </w:trPr>
        <w:tc>
          <w:tcPr>
            <w:tcW w:w="4986" w:type="dxa"/>
            <w:vAlign w:val="center"/>
          </w:tcPr>
          <w:p w14:paraId="12CE498F" w14:textId="6E98F16D" w:rsidR="002F656C" w:rsidRPr="00A00C4E" w:rsidRDefault="002F656C" w:rsidP="002F656C">
            <w:pPr>
              <w:widowControl w:val="0"/>
              <w:rPr>
                <w:bCs/>
              </w:rPr>
            </w:pPr>
            <w:r w:rsidRPr="00931888">
              <w:rPr>
                <w:bCs/>
              </w:rPr>
              <w:t xml:space="preserve">Anticipated Request for Clarification Dates and Evaluation of </w:t>
            </w:r>
            <w:r w:rsidRPr="007D3873">
              <w:rPr>
                <w:bCs/>
              </w:rPr>
              <w:t>Proposals (</w:t>
            </w:r>
            <w:r w:rsidRPr="00931888">
              <w:rPr>
                <w:bCs/>
                <w:i/>
                <w:iCs/>
              </w:rPr>
              <w:t>estimate only</w:t>
            </w:r>
            <w:r w:rsidRPr="00931888">
              <w:rPr>
                <w:bCs/>
              </w:rPr>
              <w:t>)</w:t>
            </w:r>
          </w:p>
        </w:tc>
        <w:tc>
          <w:tcPr>
            <w:tcW w:w="3192" w:type="dxa"/>
            <w:vAlign w:val="center"/>
          </w:tcPr>
          <w:p w14:paraId="0EE8A7DA" w14:textId="7AD38F12" w:rsidR="002F656C" w:rsidRPr="00881270" w:rsidRDefault="00B757BB" w:rsidP="007D3873">
            <w:pPr>
              <w:widowControl w:val="0"/>
              <w:tabs>
                <w:tab w:val="left" w:pos="2178"/>
              </w:tabs>
              <w:jc w:val="center"/>
              <w:rPr>
                <w:bCs/>
                <w:i/>
                <w:iCs/>
              </w:rPr>
            </w:pPr>
            <w:r w:rsidRPr="00881270">
              <w:rPr>
                <w:bCs/>
                <w:i/>
                <w:iCs/>
              </w:rPr>
              <w:t>May 25</w:t>
            </w:r>
            <w:r w:rsidR="00E67966" w:rsidRPr="00881270">
              <w:rPr>
                <w:bCs/>
                <w:i/>
                <w:iCs/>
              </w:rPr>
              <w:t xml:space="preserve"> – May </w:t>
            </w:r>
            <w:r w:rsidRPr="00881270">
              <w:rPr>
                <w:bCs/>
                <w:i/>
                <w:iCs/>
              </w:rPr>
              <w:t>29</w:t>
            </w:r>
            <w:r w:rsidR="00E67966" w:rsidRPr="00881270">
              <w:rPr>
                <w:bCs/>
                <w:i/>
                <w:iCs/>
              </w:rPr>
              <w:t>, 2020</w:t>
            </w:r>
          </w:p>
        </w:tc>
      </w:tr>
      <w:tr w:rsidR="002F656C" w:rsidRPr="003B7ABC" w14:paraId="78917521" w14:textId="77777777" w:rsidTr="003E4B31">
        <w:trPr>
          <w:trHeight w:val="520"/>
          <w:jc w:val="center"/>
        </w:trPr>
        <w:tc>
          <w:tcPr>
            <w:tcW w:w="4986" w:type="dxa"/>
            <w:vAlign w:val="center"/>
          </w:tcPr>
          <w:p w14:paraId="1CEF1BD4" w14:textId="77777777" w:rsidR="002F656C" w:rsidRPr="00A00C4E" w:rsidRDefault="002F656C" w:rsidP="002F656C">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31EF7BD2" w14:textId="70F4B926" w:rsidR="00E67966" w:rsidRPr="008968DC" w:rsidDel="002C6296" w:rsidRDefault="00B757BB" w:rsidP="00E67966">
            <w:pPr>
              <w:widowControl w:val="0"/>
              <w:jc w:val="center"/>
              <w:rPr>
                <w:b/>
                <w:bCs/>
              </w:rPr>
            </w:pPr>
            <w:r>
              <w:rPr>
                <w:bCs/>
                <w:i/>
              </w:rPr>
              <w:t>Friday, June 12</w:t>
            </w:r>
            <w:r w:rsidR="00E67966">
              <w:rPr>
                <w:bCs/>
                <w:i/>
              </w:rPr>
              <w:t>, 2020</w:t>
            </w:r>
          </w:p>
          <w:p w14:paraId="1C0B4CE4" w14:textId="3BF7F143" w:rsidR="002F656C" w:rsidRPr="00931888" w:rsidRDefault="002F656C" w:rsidP="00931888">
            <w:pPr>
              <w:widowControl w:val="0"/>
              <w:tabs>
                <w:tab w:val="left" w:pos="2178"/>
              </w:tabs>
              <w:jc w:val="center"/>
              <w:rPr>
                <w:bCs/>
                <w:iCs/>
              </w:rPr>
            </w:pPr>
          </w:p>
        </w:tc>
      </w:tr>
      <w:tr w:rsidR="002F656C" w:rsidRPr="003B7ABC" w14:paraId="6B4CD113" w14:textId="77777777" w:rsidTr="003E4B31">
        <w:trPr>
          <w:trHeight w:val="520"/>
          <w:jc w:val="center"/>
        </w:trPr>
        <w:tc>
          <w:tcPr>
            <w:tcW w:w="4986" w:type="dxa"/>
            <w:vAlign w:val="center"/>
          </w:tcPr>
          <w:p w14:paraId="7F477CED" w14:textId="40BCCF77" w:rsidR="002F656C" w:rsidRPr="00A00C4E" w:rsidRDefault="002F656C" w:rsidP="002F656C">
            <w:pPr>
              <w:widowControl w:val="0"/>
              <w:rPr>
                <w:bCs/>
              </w:rPr>
            </w:pPr>
            <w:r w:rsidRPr="00A00C4E">
              <w:rPr>
                <w:bCs/>
              </w:rPr>
              <w:t>Negotiations and execution of contract</w:t>
            </w:r>
            <w:r w:rsidR="00424A17">
              <w:rPr>
                <w:bCs/>
              </w:rPr>
              <w:t xml:space="preserve">   </w:t>
            </w:r>
            <w:r w:rsidRPr="00A00C4E">
              <w:rPr>
                <w:bCs/>
              </w:rPr>
              <w:t>(</w:t>
            </w:r>
            <w:r w:rsidRPr="00A00C4E">
              <w:rPr>
                <w:bCs/>
                <w:i/>
              </w:rPr>
              <w:t>estimate only</w:t>
            </w:r>
            <w:r w:rsidRPr="00A00C4E">
              <w:rPr>
                <w:bCs/>
              </w:rPr>
              <w:t>)</w:t>
            </w:r>
          </w:p>
        </w:tc>
        <w:tc>
          <w:tcPr>
            <w:tcW w:w="3192" w:type="dxa"/>
            <w:vAlign w:val="center"/>
          </w:tcPr>
          <w:p w14:paraId="74909FBB" w14:textId="78D4CD3A" w:rsidR="002F656C" w:rsidRPr="00931888" w:rsidRDefault="00B757BB" w:rsidP="00931888">
            <w:pPr>
              <w:widowControl w:val="0"/>
              <w:tabs>
                <w:tab w:val="left" w:pos="2178"/>
              </w:tabs>
              <w:jc w:val="center"/>
              <w:rPr>
                <w:bCs/>
                <w:iCs/>
              </w:rPr>
            </w:pPr>
            <w:r>
              <w:rPr>
                <w:bCs/>
                <w:i/>
              </w:rPr>
              <w:t>Friday, June 26</w:t>
            </w:r>
            <w:r w:rsidR="00E67966">
              <w:rPr>
                <w:bCs/>
                <w:i/>
              </w:rPr>
              <w:t>, 2020</w:t>
            </w:r>
          </w:p>
        </w:tc>
      </w:tr>
      <w:tr w:rsidR="002F656C" w:rsidRPr="003B7ABC" w14:paraId="238C009E" w14:textId="77777777" w:rsidTr="003E4B31">
        <w:trPr>
          <w:trHeight w:val="520"/>
          <w:jc w:val="center"/>
        </w:trPr>
        <w:tc>
          <w:tcPr>
            <w:tcW w:w="4986" w:type="dxa"/>
            <w:vAlign w:val="center"/>
          </w:tcPr>
          <w:p w14:paraId="7CFDC7C0" w14:textId="77777777" w:rsidR="002F656C" w:rsidRPr="00A00C4E" w:rsidRDefault="002F656C" w:rsidP="002F656C">
            <w:pPr>
              <w:widowControl w:val="0"/>
              <w:rPr>
                <w:bCs/>
              </w:rPr>
            </w:pPr>
            <w:r w:rsidRPr="00A00C4E">
              <w:rPr>
                <w:bCs/>
              </w:rPr>
              <w:t>Contract start date  (</w:t>
            </w:r>
            <w:r w:rsidRPr="00A00C4E">
              <w:rPr>
                <w:bCs/>
                <w:i/>
              </w:rPr>
              <w:t>estimate only</w:t>
            </w:r>
            <w:r w:rsidRPr="00A00C4E">
              <w:rPr>
                <w:bCs/>
              </w:rPr>
              <w:t>)</w:t>
            </w:r>
          </w:p>
        </w:tc>
        <w:tc>
          <w:tcPr>
            <w:tcW w:w="3192" w:type="dxa"/>
            <w:vAlign w:val="center"/>
          </w:tcPr>
          <w:p w14:paraId="2EE508B6" w14:textId="3DE55D8F" w:rsidR="002F656C" w:rsidRPr="00881270" w:rsidRDefault="00B757BB" w:rsidP="002F656C">
            <w:pPr>
              <w:widowControl w:val="0"/>
              <w:jc w:val="center"/>
              <w:rPr>
                <w:b/>
                <w:bCs/>
                <w:i/>
                <w:color w:val="000000"/>
              </w:rPr>
            </w:pPr>
            <w:r w:rsidRPr="00881270">
              <w:rPr>
                <w:bCs/>
                <w:i/>
                <w:iCs/>
              </w:rPr>
              <w:t>July</w:t>
            </w:r>
            <w:r w:rsidR="00426212" w:rsidRPr="00881270">
              <w:rPr>
                <w:bCs/>
                <w:i/>
                <w:iCs/>
              </w:rPr>
              <w:t xml:space="preserve"> 1, 2020</w:t>
            </w:r>
          </w:p>
        </w:tc>
      </w:tr>
      <w:tr w:rsidR="002F656C" w:rsidRPr="003B7ABC" w14:paraId="35D91784" w14:textId="77777777" w:rsidTr="003E4B31">
        <w:trPr>
          <w:trHeight w:val="520"/>
          <w:jc w:val="center"/>
        </w:trPr>
        <w:tc>
          <w:tcPr>
            <w:tcW w:w="4986" w:type="dxa"/>
            <w:vAlign w:val="center"/>
          </w:tcPr>
          <w:p w14:paraId="4D006059" w14:textId="7C0E9373" w:rsidR="002F656C" w:rsidRPr="00A00C4E" w:rsidRDefault="002F656C" w:rsidP="002F656C">
            <w:pPr>
              <w:widowControl w:val="0"/>
              <w:rPr>
                <w:bCs/>
              </w:rPr>
            </w:pPr>
            <w:r w:rsidRPr="00A00C4E">
              <w:rPr>
                <w:bCs/>
              </w:rPr>
              <w:t xml:space="preserve">Contract end </w:t>
            </w:r>
            <w:r w:rsidR="00534C3F" w:rsidRPr="00A00C4E">
              <w:rPr>
                <w:bCs/>
              </w:rPr>
              <w:t>date (</w:t>
            </w:r>
            <w:r w:rsidRPr="00A00C4E">
              <w:rPr>
                <w:bCs/>
                <w:i/>
              </w:rPr>
              <w:t>estimate only</w:t>
            </w:r>
            <w:r w:rsidRPr="00A00C4E">
              <w:rPr>
                <w:bCs/>
              </w:rPr>
              <w:t>)</w:t>
            </w:r>
          </w:p>
        </w:tc>
        <w:tc>
          <w:tcPr>
            <w:tcW w:w="3192" w:type="dxa"/>
            <w:vAlign w:val="center"/>
          </w:tcPr>
          <w:p w14:paraId="227D23F4" w14:textId="1554C33E" w:rsidR="002F656C" w:rsidRPr="00881270" w:rsidRDefault="00CD509C" w:rsidP="002F656C">
            <w:pPr>
              <w:widowControl w:val="0"/>
              <w:jc w:val="center"/>
              <w:rPr>
                <w:b/>
                <w:bCs/>
                <w:i/>
                <w:color w:val="000000"/>
              </w:rPr>
            </w:pPr>
            <w:r w:rsidRPr="00881270">
              <w:rPr>
                <w:bCs/>
                <w:i/>
                <w:iCs/>
              </w:rPr>
              <w:t>December 31, 2022</w:t>
            </w:r>
          </w:p>
        </w:tc>
      </w:tr>
    </w:tbl>
    <w:p w14:paraId="6467EE8E" w14:textId="77777777" w:rsidR="00A50B42" w:rsidRDefault="00A50B42" w:rsidP="00A50B42">
      <w:pPr>
        <w:widowControl w:val="0"/>
        <w:ind w:left="1440"/>
        <w:rPr>
          <w:bCs/>
        </w:rPr>
      </w:pPr>
    </w:p>
    <w:p w14:paraId="75D85BA7" w14:textId="790D5351" w:rsidR="00534C3F" w:rsidRDefault="00534C3F">
      <w:pPr>
        <w:spacing w:line="276" w:lineRule="auto"/>
        <w:rPr>
          <w:b/>
          <w:bCs/>
          <w:color w:val="000000"/>
        </w:rPr>
      </w:pPr>
    </w:p>
    <w:p w14:paraId="0237A1FE" w14:textId="29B52C99" w:rsidR="002E7965" w:rsidRDefault="002E7965" w:rsidP="002E7965">
      <w:pPr>
        <w:keepNext/>
        <w:rPr>
          <w:b/>
          <w:bCs/>
          <w:color w:val="000000"/>
        </w:rPr>
      </w:pPr>
      <w:r>
        <w:rPr>
          <w:b/>
          <w:bCs/>
          <w:color w:val="000000"/>
        </w:rPr>
        <w:lastRenderedPageBreak/>
        <w:t>4.0</w:t>
      </w:r>
      <w:r>
        <w:rPr>
          <w:b/>
          <w:bCs/>
          <w:color w:val="000000"/>
        </w:rPr>
        <w:tab/>
      </w:r>
      <w:r w:rsidRPr="00D74462">
        <w:rPr>
          <w:b/>
          <w:bCs/>
          <w:color w:val="000000"/>
        </w:rPr>
        <w:t>RFP ATTACHMENTS</w:t>
      </w:r>
    </w:p>
    <w:p w14:paraId="2B4E5009" w14:textId="77777777" w:rsidR="002E7965" w:rsidRDefault="002E7965" w:rsidP="002E7965">
      <w:pPr>
        <w:keepNext/>
        <w:ind w:left="720"/>
        <w:rPr>
          <w:b/>
          <w:bCs/>
          <w:color w:val="000000"/>
        </w:rPr>
      </w:pPr>
    </w:p>
    <w:p w14:paraId="0B6F9C53" w14:textId="34B54BE8" w:rsidR="002E7965" w:rsidRDefault="002E7965" w:rsidP="00534C3F">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095"/>
      </w:tblGrid>
      <w:tr w:rsidR="00A36E53" w:rsidRPr="00D77FEF" w14:paraId="4E3A906A" w14:textId="77777777" w:rsidTr="00005BDA">
        <w:trPr>
          <w:tblHeader/>
          <w:jc w:val="center"/>
        </w:trPr>
        <w:tc>
          <w:tcPr>
            <w:tcW w:w="3255" w:type="dxa"/>
            <w:shd w:val="clear" w:color="auto" w:fill="E6E6E6"/>
            <w:vAlign w:val="center"/>
          </w:tcPr>
          <w:p w14:paraId="46C5CF3F" w14:textId="77777777" w:rsidR="00A36E53" w:rsidRPr="00D77FEF" w:rsidRDefault="00A36E53" w:rsidP="00A82CAE">
            <w:pPr>
              <w:widowControl w:val="0"/>
              <w:tabs>
                <w:tab w:val="left" w:pos="6354"/>
              </w:tabs>
              <w:ind w:right="-18"/>
              <w:jc w:val="center"/>
              <w:rPr>
                <w:b/>
                <w:bCs/>
                <w:color w:val="000000"/>
              </w:rPr>
            </w:pPr>
            <w:bookmarkStart w:id="2" w:name="_Hlk35240180"/>
            <w:r>
              <w:rPr>
                <w:b/>
                <w:bCs/>
                <w:color w:val="000000"/>
              </w:rPr>
              <w:t xml:space="preserve">ATTACHMENT </w:t>
            </w:r>
          </w:p>
        </w:tc>
        <w:tc>
          <w:tcPr>
            <w:tcW w:w="6095" w:type="dxa"/>
            <w:shd w:val="clear" w:color="auto" w:fill="E6E6E6"/>
            <w:vAlign w:val="center"/>
          </w:tcPr>
          <w:p w14:paraId="2DAC836C" w14:textId="77777777" w:rsidR="00A36E53" w:rsidRPr="00D77FEF" w:rsidRDefault="00A36E53" w:rsidP="00A82CAE">
            <w:pPr>
              <w:widowControl w:val="0"/>
              <w:ind w:left="-108" w:right="-108"/>
              <w:jc w:val="center"/>
              <w:rPr>
                <w:b/>
                <w:bCs/>
                <w:color w:val="000000"/>
                <w:sz w:val="22"/>
                <w:szCs w:val="22"/>
              </w:rPr>
            </w:pPr>
            <w:r>
              <w:rPr>
                <w:b/>
                <w:bCs/>
                <w:color w:val="000000"/>
                <w:sz w:val="22"/>
                <w:szCs w:val="22"/>
              </w:rPr>
              <w:t>DESCRIPTION</w:t>
            </w:r>
          </w:p>
        </w:tc>
      </w:tr>
      <w:tr w:rsidR="00A36E53" w:rsidRPr="00A00C4E" w14:paraId="4CBCB998" w14:textId="77777777" w:rsidTr="00005BDA">
        <w:trPr>
          <w:tblHeader/>
          <w:jc w:val="center"/>
        </w:trPr>
        <w:tc>
          <w:tcPr>
            <w:tcW w:w="3255" w:type="dxa"/>
          </w:tcPr>
          <w:p w14:paraId="37C3059B" w14:textId="77777777" w:rsidR="00A36E53" w:rsidRPr="00A00C4E" w:rsidRDefault="00A36E53" w:rsidP="00A82CAE">
            <w:pPr>
              <w:widowControl w:val="0"/>
              <w:rPr>
                <w:bCs/>
                <w:color w:val="000000" w:themeColor="text1"/>
              </w:rPr>
            </w:pPr>
            <w:r w:rsidRPr="00A00C4E">
              <w:rPr>
                <w:bCs/>
                <w:color w:val="000000" w:themeColor="text1"/>
              </w:rPr>
              <w:t>Attachment 1: Administrative Rules Governing RFPs (Non-IT Services)</w:t>
            </w:r>
            <w:r w:rsidRPr="00A00C4E">
              <w:rPr>
                <w:bCs/>
                <w:vanish/>
                <w:color w:val="000000" w:themeColor="text1"/>
              </w:rPr>
              <w:t>:</w:t>
            </w:r>
          </w:p>
        </w:tc>
        <w:tc>
          <w:tcPr>
            <w:tcW w:w="6095" w:type="dxa"/>
          </w:tcPr>
          <w:p w14:paraId="4FBACFA4" w14:textId="77777777" w:rsidR="00A36E53" w:rsidRPr="00A00C4E" w:rsidRDefault="00A36E53" w:rsidP="00A82CAE">
            <w:pPr>
              <w:widowControl w:val="0"/>
              <w:tabs>
                <w:tab w:val="left" w:pos="2178"/>
              </w:tabs>
              <w:rPr>
                <w:bCs/>
                <w:i/>
                <w:color w:val="FF0000"/>
              </w:rPr>
            </w:pPr>
            <w:r w:rsidRPr="00A00C4E">
              <w:t>These rules govern this solicitation.</w:t>
            </w:r>
          </w:p>
        </w:tc>
      </w:tr>
      <w:tr w:rsidR="00A36E53" w:rsidRPr="00A00C4E" w14:paraId="0ABE2D14" w14:textId="77777777" w:rsidTr="00005BDA">
        <w:trPr>
          <w:trHeight w:val="864"/>
          <w:tblHeader/>
          <w:jc w:val="center"/>
        </w:trPr>
        <w:tc>
          <w:tcPr>
            <w:tcW w:w="3255" w:type="dxa"/>
            <w:tcBorders>
              <w:top w:val="single" w:sz="4" w:space="0" w:color="auto"/>
              <w:left w:val="single" w:sz="4" w:space="0" w:color="auto"/>
              <w:bottom w:val="single" w:sz="4" w:space="0" w:color="auto"/>
              <w:right w:val="single" w:sz="4" w:space="0" w:color="auto"/>
            </w:tcBorders>
          </w:tcPr>
          <w:p w14:paraId="50596F4E" w14:textId="77777777" w:rsidR="00A36E53" w:rsidRPr="00A36E53" w:rsidRDefault="00A36E53" w:rsidP="00A82CAE">
            <w:pPr>
              <w:widowControl w:val="0"/>
              <w:rPr>
                <w:bCs/>
                <w:color w:val="000000" w:themeColor="text1"/>
              </w:rPr>
            </w:pPr>
            <w:r w:rsidRPr="00A00C4E">
              <w:rPr>
                <w:bCs/>
                <w:color w:val="000000" w:themeColor="text1"/>
              </w:rPr>
              <w:t xml:space="preserve">Attachment </w:t>
            </w:r>
            <w:r w:rsidRPr="00A36E53">
              <w:rPr>
                <w:bCs/>
                <w:color w:val="000000" w:themeColor="text1"/>
              </w:rPr>
              <w:t>2:  Court Standard Terms and Conditions</w:t>
            </w:r>
          </w:p>
        </w:tc>
        <w:tc>
          <w:tcPr>
            <w:tcW w:w="6095" w:type="dxa"/>
            <w:tcBorders>
              <w:top w:val="single" w:sz="4" w:space="0" w:color="auto"/>
              <w:left w:val="single" w:sz="4" w:space="0" w:color="auto"/>
              <w:bottom w:val="single" w:sz="4" w:space="0" w:color="auto"/>
              <w:right w:val="single" w:sz="4" w:space="0" w:color="auto"/>
            </w:tcBorders>
          </w:tcPr>
          <w:p w14:paraId="041DEA9D" w14:textId="4B3490B7" w:rsidR="00A36E53" w:rsidRPr="00A36E53" w:rsidRDefault="00A36E53" w:rsidP="00334D75">
            <w:pPr>
              <w:widowControl w:val="0"/>
              <w:tabs>
                <w:tab w:val="left" w:pos="2178"/>
              </w:tabs>
            </w:pPr>
            <w:r w:rsidRPr="00A36E53">
              <w:t xml:space="preserve">If selected, the person or entity submitting a proposal (the “Proposer”) must sign a Court Standard Form agreement containing these terms and conditions (the “Terms and Conditions”).  </w:t>
            </w:r>
          </w:p>
        </w:tc>
      </w:tr>
      <w:bookmarkEnd w:id="2"/>
      <w:tr w:rsidR="00B922E1" w:rsidRPr="00E47CFC" w14:paraId="3530DCA4"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58158AAB" w14:textId="77777777" w:rsidR="00B922E1" w:rsidRPr="00B922E1" w:rsidRDefault="00B922E1" w:rsidP="00334D75">
            <w:pPr>
              <w:widowControl w:val="0"/>
              <w:rPr>
                <w:bCs/>
                <w:color w:val="000000" w:themeColor="text1"/>
              </w:rPr>
            </w:pPr>
            <w:r w:rsidRPr="00A00C4E">
              <w:rPr>
                <w:bCs/>
                <w:color w:val="000000" w:themeColor="text1"/>
              </w:rPr>
              <w:t xml:space="preserve">Attachment </w:t>
            </w:r>
            <w:r w:rsidRPr="00B922E1">
              <w:rPr>
                <w:bCs/>
                <w:color w:val="000000" w:themeColor="text1"/>
              </w:rPr>
              <w:t>3: Proposer’s Acceptance of Terms and Conditions</w:t>
            </w:r>
          </w:p>
        </w:tc>
        <w:tc>
          <w:tcPr>
            <w:tcW w:w="6095" w:type="dxa"/>
            <w:tcBorders>
              <w:top w:val="single" w:sz="4" w:space="0" w:color="auto"/>
              <w:left w:val="single" w:sz="4" w:space="0" w:color="auto"/>
              <w:bottom w:val="single" w:sz="4" w:space="0" w:color="auto"/>
              <w:right w:val="single" w:sz="4" w:space="0" w:color="auto"/>
            </w:tcBorders>
          </w:tcPr>
          <w:p w14:paraId="4D75ACAB" w14:textId="77777777" w:rsidR="00B922E1" w:rsidRPr="00B922E1" w:rsidRDefault="00B922E1" w:rsidP="00334D75">
            <w:pPr>
              <w:widowControl w:val="0"/>
              <w:tabs>
                <w:tab w:val="left" w:pos="2178"/>
              </w:tabs>
            </w:pPr>
            <w:r w:rsidRPr="00B922E1">
              <w:t>On this form, the Proposer must indicate acceptance of the Terms and Conditions or identify exceptions to the Terms and Conditions</w:t>
            </w:r>
          </w:p>
          <w:p w14:paraId="366E0133" w14:textId="77777777" w:rsidR="00B922E1" w:rsidRPr="00B922E1" w:rsidRDefault="00B922E1" w:rsidP="00334D75">
            <w:pPr>
              <w:widowControl w:val="0"/>
              <w:tabs>
                <w:tab w:val="left" w:pos="2178"/>
              </w:tabs>
            </w:pPr>
            <w:r w:rsidRPr="00B922E1">
              <w:t xml:space="preserve">Note: A material exception to a Minimum Term will render a proposal non-responsive. </w:t>
            </w:r>
          </w:p>
        </w:tc>
      </w:tr>
      <w:tr w:rsidR="00B922E1" w:rsidRPr="00A00C4E" w14:paraId="7A0E47E1"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2E8D54A0" w14:textId="77777777" w:rsidR="00B922E1" w:rsidRPr="00A00C4E" w:rsidRDefault="00B922E1" w:rsidP="00334D75">
            <w:pPr>
              <w:widowControl w:val="0"/>
              <w:rPr>
                <w:bCs/>
                <w:color w:val="000000" w:themeColor="text1"/>
              </w:rPr>
            </w:pPr>
            <w:r>
              <w:rPr>
                <w:bCs/>
                <w:color w:val="000000" w:themeColor="text1"/>
              </w:rPr>
              <w:t>Attachment 4: General Certifications Form</w:t>
            </w:r>
          </w:p>
        </w:tc>
        <w:tc>
          <w:tcPr>
            <w:tcW w:w="6095" w:type="dxa"/>
            <w:tcBorders>
              <w:top w:val="single" w:sz="4" w:space="0" w:color="auto"/>
              <w:left w:val="single" w:sz="4" w:space="0" w:color="auto"/>
              <w:bottom w:val="single" w:sz="4" w:space="0" w:color="auto"/>
              <w:right w:val="single" w:sz="4" w:space="0" w:color="auto"/>
            </w:tcBorders>
          </w:tcPr>
          <w:p w14:paraId="7EF437D1" w14:textId="77777777" w:rsidR="00B922E1" w:rsidRPr="00B922E1" w:rsidRDefault="00B922E1" w:rsidP="00334D75">
            <w:pPr>
              <w:widowControl w:val="0"/>
              <w:tabs>
                <w:tab w:val="left" w:pos="2178"/>
              </w:tabs>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B922E1" w:rsidRPr="00A00C4E" w14:paraId="0A54E0D1"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10E885CB" w14:textId="77777777" w:rsidR="00B922E1" w:rsidRPr="00B922E1" w:rsidRDefault="00B922E1" w:rsidP="00334D75">
            <w:pPr>
              <w:widowControl w:val="0"/>
              <w:rPr>
                <w:bCs/>
                <w:color w:val="000000" w:themeColor="text1"/>
              </w:rPr>
            </w:pPr>
            <w:r w:rsidRPr="00B922E1">
              <w:rPr>
                <w:bCs/>
                <w:color w:val="000000" w:themeColor="text1"/>
              </w:rPr>
              <w:t>Attachment 5: Darfur Contracting Act Certification</w:t>
            </w:r>
          </w:p>
        </w:tc>
        <w:tc>
          <w:tcPr>
            <w:tcW w:w="6095" w:type="dxa"/>
            <w:tcBorders>
              <w:top w:val="single" w:sz="4" w:space="0" w:color="auto"/>
              <w:left w:val="single" w:sz="4" w:space="0" w:color="auto"/>
              <w:bottom w:val="single" w:sz="4" w:space="0" w:color="auto"/>
              <w:right w:val="single" w:sz="4" w:space="0" w:color="auto"/>
            </w:tcBorders>
          </w:tcPr>
          <w:p w14:paraId="43616462" w14:textId="77777777" w:rsidR="00B922E1" w:rsidRPr="00B922E1" w:rsidRDefault="00B922E1" w:rsidP="00B922E1">
            <w:pPr>
              <w:widowControl w:val="0"/>
              <w:tabs>
                <w:tab w:val="left" w:pos="2178"/>
              </w:tabs>
            </w:pPr>
            <w:r>
              <w:t xml:space="preserve">The </w:t>
            </w:r>
            <w:r w:rsidRPr="00A00C4E">
              <w:t>Proposer must complete the Darfur Contracting Act Certification and submit the completed certification with its proposal.</w:t>
            </w:r>
          </w:p>
        </w:tc>
      </w:tr>
      <w:tr w:rsidR="00B922E1" w:rsidRPr="00A00C4E" w14:paraId="3B62F015"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754163E6" w14:textId="77777777" w:rsidR="00B922E1" w:rsidRPr="00B922E1" w:rsidRDefault="00B922E1" w:rsidP="00334D75">
            <w:pPr>
              <w:widowControl w:val="0"/>
              <w:rPr>
                <w:bCs/>
                <w:color w:val="000000" w:themeColor="text1"/>
              </w:rPr>
            </w:pPr>
            <w:r w:rsidRPr="00B922E1">
              <w:rPr>
                <w:bCs/>
                <w:color w:val="000000" w:themeColor="text1"/>
              </w:rPr>
              <w:t>Attachment 6: DVBE Incentive Qualification Declaration &amp; Instructions AND DVBE Status Declaration &amp; Instructions</w:t>
            </w:r>
          </w:p>
        </w:tc>
        <w:tc>
          <w:tcPr>
            <w:tcW w:w="6095" w:type="dxa"/>
            <w:tcBorders>
              <w:top w:val="single" w:sz="4" w:space="0" w:color="auto"/>
              <w:left w:val="single" w:sz="4" w:space="0" w:color="auto"/>
              <w:bottom w:val="single" w:sz="4" w:space="0" w:color="auto"/>
              <w:right w:val="single" w:sz="4" w:space="0" w:color="auto"/>
            </w:tcBorders>
          </w:tcPr>
          <w:p w14:paraId="68A274AD" w14:textId="77777777" w:rsidR="00B922E1" w:rsidRPr="00B922E1" w:rsidRDefault="00B922E1" w:rsidP="00B922E1">
            <w:pPr>
              <w:widowControl w:val="0"/>
              <w:tabs>
                <w:tab w:val="left" w:pos="2178"/>
              </w:tabs>
            </w:pPr>
            <w:r w:rsidRPr="004B02C4">
              <w:t>If Proposer wishes to claim the DVBE incentive associated with this solicitation, Proposer must submit completed declaration forms with its Proposal.</w:t>
            </w:r>
          </w:p>
        </w:tc>
      </w:tr>
      <w:tr w:rsidR="00B922E1" w:rsidRPr="00A00C4E" w14:paraId="2270FEB5"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73BF4AF3" w14:textId="58DEF474" w:rsidR="00B922E1" w:rsidRPr="00B922E1" w:rsidRDefault="00B922E1" w:rsidP="00334D75">
            <w:pPr>
              <w:widowControl w:val="0"/>
              <w:rPr>
                <w:bCs/>
                <w:color w:val="000000" w:themeColor="text1"/>
              </w:rPr>
            </w:pPr>
            <w:r w:rsidRPr="00B922E1">
              <w:rPr>
                <w:bCs/>
                <w:color w:val="000000" w:themeColor="text1"/>
              </w:rPr>
              <w:t xml:space="preserve">Attachment </w:t>
            </w:r>
            <w:r w:rsidR="00820BC4">
              <w:rPr>
                <w:bCs/>
                <w:color w:val="000000" w:themeColor="text1"/>
              </w:rPr>
              <w:t>7</w:t>
            </w:r>
            <w:r w:rsidRPr="00B922E1">
              <w:rPr>
                <w:bCs/>
                <w:color w:val="000000" w:themeColor="text1"/>
              </w:rPr>
              <w:t>:  Payee Data Record Form</w:t>
            </w:r>
          </w:p>
        </w:tc>
        <w:tc>
          <w:tcPr>
            <w:tcW w:w="6095" w:type="dxa"/>
            <w:tcBorders>
              <w:top w:val="single" w:sz="4" w:space="0" w:color="auto"/>
              <w:left w:val="single" w:sz="4" w:space="0" w:color="auto"/>
              <w:bottom w:val="single" w:sz="4" w:space="0" w:color="auto"/>
              <w:right w:val="single" w:sz="4" w:space="0" w:color="auto"/>
            </w:tcBorders>
          </w:tcPr>
          <w:p w14:paraId="0CAB4B36" w14:textId="77777777" w:rsidR="00B922E1" w:rsidRPr="00A00C4E" w:rsidRDefault="00B922E1" w:rsidP="00B922E1">
            <w:pPr>
              <w:widowControl w:val="0"/>
              <w:tabs>
                <w:tab w:val="left" w:pos="2178"/>
              </w:tabs>
            </w:pPr>
            <w:r w:rsidRPr="00B922E1">
              <w:t>This form contains information the Court requires in order to process payments and must be submitted with the proposal.</w:t>
            </w:r>
          </w:p>
        </w:tc>
      </w:tr>
      <w:tr w:rsidR="00B922E1" w14:paraId="4EBD8F3F"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63E8200C" w14:textId="293A6E9E" w:rsidR="00B922E1" w:rsidRPr="00B922E1" w:rsidRDefault="00B922E1" w:rsidP="00334D75">
            <w:pPr>
              <w:widowControl w:val="0"/>
              <w:rPr>
                <w:bCs/>
                <w:color w:val="000000" w:themeColor="text1"/>
              </w:rPr>
            </w:pPr>
            <w:r w:rsidRPr="00B922E1">
              <w:rPr>
                <w:bCs/>
                <w:color w:val="000000" w:themeColor="text1"/>
              </w:rPr>
              <w:t>At</w:t>
            </w:r>
            <w:r w:rsidR="00820BC4">
              <w:rPr>
                <w:bCs/>
                <w:color w:val="000000" w:themeColor="text1"/>
              </w:rPr>
              <w:t>tachment 8</w:t>
            </w:r>
            <w:r w:rsidRPr="00B922E1">
              <w:rPr>
                <w:bCs/>
                <w:color w:val="000000" w:themeColor="text1"/>
              </w:rPr>
              <w:t>: Unruh and FEHA Certification</w:t>
            </w:r>
          </w:p>
        </w:tc>
        <w:tc>
          <w:tcPr>
            <w:tcW w:w="6095" w:type="dxa"/>
            <w:tcBorders>
              <w:top w:val="single" w:sz="4" w:space="0" w:color="auto"/>
              <w:left w:val="single" w:sz="4" w:space="0" w:color="auto"/>
              <w:bottom w:val="single" w:sz="4" w:space="0" w:color="auto"/>
              <w:right w:val="single" w:sz="4" w:space="0" w:color="auto"/>
            </w:tcBorders>
          </w:tcPr>
          <w:p w14:paraId="5B225256" w14:textId="77777777" w:rsidR="00B922E1" w:rsidRDefault="00B922E1" w:rsidP="00B922E1">
            <w:pPr>
              <w:widowControl w:val="0"/>
              <w:tabs>
                <w:tab w:val="left" w:pos="2178"/>
              </w:tabs>
            </w:pPr>
            <w:r>
              <w:t>The Proposer</w:t>
            </w:r>
            <w:r w:rsidRPr="005D4F27">
              <w:t xml:space="preserve"> must complete the Unruh Civil Rights Act and California Fair Employment and Housing Act Certification.</w:t>
            </w:r>
          </w:p>
        </w:tc>
      </w:tr>
      <w:tr w:rsidR="00B922E1" w:rsidRPr="00CB7FDA" w14:paraId="2B366D1D"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592D5434" w14:textId="4566AD0A" w:rsidR="00B922E1" w:rsidRPr="00B922E1" w:rsidRDefault="00820BC4" w:rsidP="00334D75">
            <w:pPr>
              <w:widowControl w:val="0"/>
              <w:rPr>
                <w:bCs/>
                <w:color w:val="000000" w:themeColor="text1"/>
              </w:rPr>
            </w:pPr>
            <w:r>
              <w:rPr>
                <w:bCs/>
                <w:color w:val="000000" w:themeColor="text1"/>
              </w:rPr>
              <w:t>Attachment 9</w:t>
            </w:r>
            <w:r w:rsidR="00B922E1" w:rsidRPr="00B922E1">
              <w:rPr>
                <w:bCs/>
                <w:color w:val="000000" w:themeColor="text1"/>
              </w:rPr>
              <w:t>: Iran Contracting Act Certification</w:t>
            </w:r>
          </w:p>
        </w:tc>
        <w:tc>
          <w:tcPr>
            <w:tcW w:w="6095" w:type="dxa"/>
            <w:tcBorders>
              <w:top w:val="single" w:sz="4" w:space="0" w:color="auto"/>
              <w:left w:val="single" w:sz="4" w:space="0" w:color="auto"/>
              <w:bottom w:val="single" w:sz="4" w:space="0" w:color="auto"/>
              <w:right w:val="single" w:sz="4" w:space="0" w:color="auto"/>
            </w:tcBorders>
          </w:tcPr>
          <w:p w14:paraId="3B043372" w14:textId="77777777" w:rsidR="00B922E1" w:rsidRPr="00B922E1" w:rsidRDefault="00B922E1" w:rsidP="00B922E1">
            <w:pPr>
              <w:widowControl w:val="0"/>
              <w:tabs>
                <w:tab w:val="left" w:pos="2178"/>
              </w:tabs>
            </w:pPr>
            <w:r>
              <w:t xml:space="preserve">The </w:t>
            </w:r>
            <w:r w:rsidRPr="00A00C4E">
              <w:t xml:space="preserve">Proposer must complete the </w:t>
            </w:r>
            <w:r>
              <w:t>Iran</w:t>
            </w:r>
            <w:r w:rsidRPr="00A00C4E">
              <w:t xml:space="preserve"> Contracting Act Certification and submit the completed certification with its proposal.</w:t>
            </w:r>
          </w:p>
        </w:tc>
      </w:tr>
      <w:tr w:rsidR="00B922E1" w:rsidRPr="0084339E" w14:paraId="2BD51A22"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6204BD10" w14:textId="5DF26AB6" w:rsidR="00B922E1" w:rsidRPr="00B922E1" w:rsidRDefault="00820BC4" w:rsidP="00334D75">
            <w:pPr>
              <w:widowControl w:val="0"/>
              <w:rPr>
                <w:bCs/>
                <w:color w:val="000000" w:themeColor="text1"/>
              </w:rPr>
            </w:pPr>
            <w:r>
              <w:rPr>
                <w:bCs/>
                <w:color w:val="000000" w:themeColor="text1"/>
              </w:rPr>
              <w:t>Attachment 10</w:t>
            </w:r>
            <w:r w:rsidR="00B922E1" w:rsidRPr="00B922E1">
              <w:rPr>
                <w:bCs/>
                <w:color w:val="000000" w:themeColor="text1"/>
              </w:rPr>
              <w:t>: Cost Breakdown Sheet</w:t>
            </w:r>
          </w:p>
        </w:tc>
        <w:tc>
          <w:tcPr>
            <w:tcW w:w="6095" w:type="dxa"/>
            <w:tcBorders>
              <w:top w:val="single" w:sz="4" w:space="0" w:color="auto"/>
              <w:left w:val="single" w:sz="4" w:space="0" w:color="auto"/>
              <w:bottom w:val="single" w:sz="4" w:space="0" w:color="auto"/>
              <w:right w:val="single" w:sz="4" w:space="0" w:color="auto"/>
            </w:tcBorders>
          </w:tcPr>
          <w:p w14:paraId="6AD5EC3F" w14:textId="77777777" w:rsidR="00B922E1" w:rsidRPr="00B922E1" w:rsidRDefault="00B922E1" w:rsidP="00B922E1">
            <w:pPr>
              <w:widowControl w:val="0"/>
              <w:tabs>
                <w:tab w:val="left" w:pos="2178"/>
              </w:tabs>
            </w:pPr>
            <w:r w:rsidRPr="00B922E1">
              <w:t>Proposer must complete and submit with its proposal.</w:t>
            </w:r>
          </w:p>
        </w:tc>
      </w:tr>
      <w:tr w:rsidR="00B922E1" w:rsidRPr="0084339E" w14:paraId="14A7A589"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29585DE6" w14:textId="0A2188B5" w:rsidR="00B922E1" w:rsidRPr="00B922E1" w:rsidRDefault="00820BC4" w:rsidP="00334D75">
            <w:pPr>
              <w:widowControl w:val="0"/>
              <w:rPr>
                <w:bCs/>
                <w:color w:val="000000" w:themeColor="text1"/>
              </w:rPr>
            </w:pPr>
            <w:r>
              <w:rPr>
                <w:bCs/>
                <w:color w:val="000000" w:themeColor="text1"/>
              </w:rPr>
              <w:t>Attachment 11</w:t>
            </w:r>
            <w:r w:rsidR="00B922E1" w:rsidRPr="00B922E1">
              <w:rPr>
                <w:bCs/>
                <w:color w:val="000000" w:themeColor="text1"/>
              </w:rPr>
              <w:t>: Sample Court Agreement</w:t>
            </w:r>
          </w:p>
        </w:tc>
        <w:tc>
          <w:tcPr>
            <w:tcW w:w="6095" w:type="dxa"/>
            <w:tcBorders>
              <w:top w:val="single" w:sz="4" w:space="0" w:color="auto"/>
              <w:left w:val="single" w:sz="4" w:space="0" w:color="auto"/>
              <w:bottom w:val="single" w:sz="4" w:space="0" w:color="auto"/>
              <w:right w:val="single" w:sz="4" w:space="0" w:color="auto"/>
            </w:tcBorders>
          </w:tcPr>
          <w:p w14:paraId="3E170856" w14:textId="77777777" w:rsidR="00B922E1" w:rsidRPr="00B922E1" w:rsidRDefault="00B922E1" w:rsidP="00B922E1">
            <w:pPr>
              <w:widowControl w:val="0"/>
              <w:tabs>
                <w:tab w:val="left" w:pos="2178"/>
              </w:tabs>
            </w:pPr>
            <w:r w:rsidRPr="00B922E1">
              <w:t xml:space="preserve">For information only. </w:t>
            </w:r>
          </w:p>
        </w:tc>
      </w:tr>
      <w:tr w:rsidR="00763D74" w:rsidRPr="0084339E" w14:paraId="24B6C63F"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0C93EAE6" w14:textId="4EF698EE" w:rsidR="00763D74" w:rsidRPr="00B922E1" w:rsidRDefault="002A6B58" w:rsidP="00334D75">
            <w:pPr>
              <w:widowControl w:val="0"/>
              <w:rPr>
                <w:bCs/>
                <w:color w:val="000000" w:themeColor="text1"/>
              </w:rPr>
            </w:pPr>
            <w:r>
              <w:rPr>
                <w:bCs/>
                <w:color w:val="000000" w:themeColor="text1"/>
              </w:rPr>
              <w:t>Attachment 12: Reference List</w:t>
            </w:r>
          </w:p>
        </w:tc>
        <w:tc>
          <w:tcPr>
            <w:tcW w:w="6095" w:type="dxa"/>
            <w:tcBorders>
              <w:top w:val="single" w:sz="4" w:space="0" w:color="auto"/>
              <w:left w:val="single" w:sz="4" w:space="0" w:color="auto"/>
              <w:bottom w:val="single" w:sz="4" w:space="0" w:color="auto"/>
              <w:right w:val="single" w:sz="4" w:space="0" w:color="auto"/>
            </w:tcBorders>
          </w:tcPr>
          <w:p w14:paraId="233D2812" w14:textId="77777777" w:rsidR="00763D74" w:rsidRDefault="002A6B58" w:rsidP="00B922E1">
            <w:pPr>
              <w:widowControl w:val="0"/>
              <w:tabs>
                <w:tab w:val="left" w:pos="2178"/>
              </w:tabs>
            </w:pPr>
            <w:r w:rsidRPr="002A6B58">
              <w:t>Separate attachment found on the website where the RFP is posted.  Prospective Bidder’s list of references.</w:t>
            </w:r>
          </w:p>
          <w:p w14:paraId="21A72803" w14:textId="3B89743D" w:rsidR="002A6B58" w:rsidRPr="00B922E1" w:rsidRDefault="002A6B58" w:rsidP="00B922E1">
            <w:pPr>
              <w:widowControl w:val="0"/>
              <w:tabs>
                <w:tab w:val="left" w:pos="2178"/>
              </w:tabs>
            </w:pPr>
          </w:p>
        </w:tc>
      </w:tr>
      <w:tr w:rsidR="00B922E1" w:rsidRPr="0084339E" w14:paraId="5684BE4D" w14:textId="77777777" w:rsidTr="00005BDA">
        <w:trPr>
          <w:tblHeader/>
          <w:jc w:val="center"/>
        </w:trPr>
        <w:tc>
          <w:tcPr>
            <w:tcW w:w="3255" w:type="dxa"/>
            <w:tcBorders>
              <w:top w:val="single" w:sz="4" w:space="0" w:color="auto"/>
              <w:left w:val="single" w:sz="4" w:space="0" w:color="auto"/>
              <w:bottom w:val="single" w:sz="4" w:space="0" w:color="auto"/>
              <w:right w:val="single" w:sz="4" w:space="0" w:color="auto"/>
            </w:tcBorders>
          </w:tcPr>
          <w:p w14:paraId="7E862785" w14:textId="77777777" w:rsidR="00B922E1" w:rsidRPr="00B922E1" w:rsidRDefault="00B922E1" w:rsidP="00334D75">
            <w:pPr>
              <w:widowControl w:val="0"/>
              <w:rPr>
                <w:bCs/>
                <w:color w:val="000000" w:themeColor="text1"/>
              </w:rPr>
            </w:pPr>
            <w:r w:rsidRPr="00B922E1">
              <w:rPr>
                <w:bCs/>
                <w:color w:val="000000" w:themeColor="text1"/>
              </w:rPr>
              <w:t>Exhibit 1</w:t>
            </w:r>
          </w:p>
        </w:tc>
        <w:tc>
          <w:tcPr>
            <w:tcW w:w="6095" w:type="dxa"/>
            <w:tcBorders>
              <w:top w:val="single" w:sz="4" w:space="0" w:color="auto"/>
              <w:left w:val="single" w:sz="4" w:space="0" w:color="auto"/>
              <w:bottom w:val="single" w:sz="4" w:space="0" w:color="auto"/>
              <w:right w:val="single" w:sz="4" w:space="0" w:color="auto"/>
            </w:tcBorders>
          </w:tcPr>
          <w:p w14:paraId="7BA726B4" w14:textId="77777777" w:rsidR="00B922E1" w:rsidRPr="00B922E1" w:rsidRDefault="00B922E1" w:rsidP="00B922E1">
            <w:pPr>
              <w:widowControl w:val="0"/>
              <w:tabs>
                <w:tab w:val="left" w:pos="2178"/>
              </w:tabs>
            </w:pPr>
            <w:r w:rsidRPr="00B922E1">
              <w:t>Benefits Census, Plans and Programs (current stats for information only)</w:t>
            </w:r>
          </w:p>
        </w:tc>
      </w:tr>
    </w:tbl>
    <w:p w14:paraId="038416D8" w14:textId="77777777" w:rsidR="00A36E53" w:rsidRDefault="00A36E53" w:rsidP="00534C3F">
      <w:pPr>
        <w:pStyle w:val="BodyTextIndent2"/>
        <w:spacing w:after="0"/>
        <w:ind w:left="720"/>
        <w:rPr>
          <w:bCs/>
        </w:rPr>
      </w:pPr>
    </w:p>
    <w:p w14:paraId="39EB3915" w14:textId="77777777" w:rsidR="0084339E" w:rsidRDefault="0084339E" w:rsidP="00173CFE">
      <w:pPr>
        <w:keepNext/>
        <w:ind w:left="720" w:hanging="720"/>
        <w:rPr>
          <w:b/>
          <w:bCs/>
        </w:rPr>
      </w:pPr>
    </w:p>
    <w:p w14:paraId="254615A8" w14:textId="4FD1AD1E" w:rsidR="003E565D" w:rsidRDefault="00534C3F" w:rsidP="00173CFE">
      <w:pPr>
        <w:keepNext/>
        <w:ind w:left="720" w:hanging="720"/>
        <w:rPr>
          <w:b/>
          <w:bCs/>
        </w:rPr>
      </w:pPr>
      <w:r>
        <w:rPr>
          <w:b/>
          <w:bCs/>
        </w:rPr>
        <w:t>5</w:t>
      </w:r>
      <w:r w:rsidR="00173CFE" w:rsidRPr="005E0EE1">
        <w:rPr>
          <w:b/>
          <w:bCs/>
        </w:rPr>
        <w:t>.0</w:t>
      </w:r>
      <w:r w:rsidR="00173CFE"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5CBB57D9" w14:textId="77777777" w:rsidR="0084339E" w:rsidRPr="0084339E" w:rsidRDefault="0084339E" w:rsidP="0084339E">
      <w:pPr>
        <w:pStyle w:val="ListParagraph"/>
        <w:tabs>
          <w:tab w:val="left" w:pos="-720"/>
        </w:tabs>
        <w:suppressAutoHyphens/>
        <w:spacing w:after="240" w:line="300" w:lineRule="atLeast"/>
        <w:contextualSpacing/>
        <w:rPr>
          <w:rFonts w:asciiTheme="minorHAnsi" w:hAnsiTheme="minorHAnsi" w:cstheme="minorHAnsi"/>
          <w:b/>
          <w:spacing w:val="-3"/>
          <w:u w:val="single"/>
        </w:rPr>
      </w:pPr>
      <w:r w:rsidRPr="0084339E">
        <w:rPr>
          <w:rFonts w:asciiTheme="minorHAnsi" w:hAnsiTheme="minorHAnsi" w:cstheme="minorHAnsi"/>
          <w:b/>
          <w:spacing w:val="-3"/>
          <w:u w:val="single"/>
        </w:rPr>
        <w:t>The Court will not make any payments under the resulting agreement.  Compensation payments will be based on commissions from benefit providers and TPAs for services rendered. No other expenses (including travel expenses) will be reimbursed by the Court.</w:t>
      </w:r>
    </w:p>
    <w:p w14:paraId="1A2600F1" w14:textId="77777777" w:rsidR="0084339E" w:rsidRPr="0084339E" w:rsidRDefault="0084339E" w:rsidP="0084339E">
      <w:pPr>
        <w:ind w:left="720"/>
        <w:jc w:val="both"/>
        <w:rPr>
          <w:rFonts w:asciiTheme="minorHAnsi" w:hAnsiTheme="minorHAnsi" w:cstheme="minorHAnsi"/>
        </w:rPr>
      </w:pPr>
      <w:r w:rsidRPr="0084339E">
        <w:rPr>
          <w:rFonts w:asciiTheme="minorHAnsi" w:hAnsiTheme="minorHAnsi" w:cstheme="minorHAnsi"/>
        </w:rPr>
        <w:t>All TPA costs for the wellness program shall be mutually agreed upon with the Court and may be billed to the Court by the Broker of Record. The Court will not pay the TPA directly for wellness program services.</w:t>
      </w:r>
    </w:p>
    <w:p w14:paraId="0C2AC07A" w14:textId="77777777" w:rsidR="0084339E" w:rsidRDefault="0084339E" w:rsidP="001A5470">
      <w:pPr>
        <w:ind w:left="720"/>
        <w:rPr>
          <w:i/>
          <w:color w:val="FF0000"/>
        </w:rPr>
      </w:pPr>
    </w:p>
    <w:p w14:paraId="0A19A8A0" w14:textId="77777777" w:rsidR="00173CFE" w:rsidRDefault="00173CFE" w:rsidP="002C64BD">
      <w:pPr>
        <w:keepNext/>
        <w:ind w:left="720" w:hanging="720"/>
        <w:rPr>
          <w:b/>
          <w:bCs/>
        </w:rPr>
      </w:pPr>
    </w:p>
    <w:p w14:paraId="1566AB30" w14:textId="705B0870" w:rsidR="002C64BD" w:rsidRDefault="0084339E"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0D25C2E8" w:rsidR="002C64BD" w:rsidRPr="005E0EE1" w:rsidRDefault="0084339E"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0B9CE2D7" w:rsidR="006D02BE" w:rsidRDefault="0084339E"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14:paraId="1CB71039" w14:textId="1A591115" w:rsidR="00E837EF" w:rsidRDefault="00E837EF" w:rsidP="00B90602">
      <w:pPr>
        <w:ind w:left="1440" w:right="468" w:hanging="720"/>
      </w:pPr>
    </w:p>
    <w:p w14:paraId="73258ED0" w14:textId="6F2EC6C5" w:rsidR="006D02BE" w:rsidRPr="00E837EF" w:rsidRDefault="002C64BD" w:rsidP="00E837EF">
      <w:pPr>
        <w:pStyle w:val="ListParagraph"/>
        <w:numPr>
          <w:ilvl w:val="0"/>
          <w:numId w:val="23"/>
        </w:numPr>
        <w:ind w:right="468"/>
      </w:pPr>
      <w:r>
        <w:t xml:space="preserve">The </w:t>
      </w:r>
      <w:r w:rsidRPr="00E837EF">
        <w:rPr>
          <w:color w:val="000000"/>
        </w:rPr>
        <w:t xml:space="preserve">Proposer must submit </w:t>
      </w:r>
      <w:r w:rsidRPr="00E837EF">
        <w:rPr>
          <w:b/>
          <w:color w:val="000000"/>
        </w:rPr>
        <w:t xml:space="preserve">one (1) original </w:t>
      </w:r>
      <w:r w:rsidRPr="00B43E7E">
        <w:rPr>
          <w:b/>
          <w:color w:val="000000"/>
        </w:rPr>
        <w:t xml:space="preserve">and </w:t>
      </w:r>
      <w:r w:rsidR="005354F3">
        <w:rPr>
          <w:b/>
          <w:color w:val="000000"/>
        </w:rPr>
        <w:t>three</w:t>
      </w:r>
      <w:r w:rsidR="00B43E7E" w:rsidRPr="00B43E7E">
        <w:rPr>
          <w:b/>
          <w:color w:val="000000"/>
        </w:rPr>
        <w:t xml:space="preserve"> (</w:t>
      </w:r>
      <w:r w:rsidR="005354F3">
        <w:rPr>
          <w:b/>
          <w:color w:val="000000"/>
        </w:rPr>
        <w:t>3</w:t>
      </w:r>
      <w:r w:rsidRPr="00B43E7E">
        <w:rPr>
          <w:b/>
          <w:color w:val="000000"/>
        </w:rPr>
        <w:t>) copies</w:t>
      </w:r>
      <w:r w:rsidRPr="00E837EF">
        <w:rPr>
          <w:color w:val="000000"/>
        </w:rPr>
        <w:t xml:space="preserve"> of the technical proposal</w:t>
      </w:r>
      <w:r w:rsidR="00626B27" w:rsidRPr="00E837EF">
        <w:rPr>
          <w:color w:val="000000"/>
        </w:rPr>
        <w:t>.  The original must be</w:t>
      </w:r>
      <w:r w:rsidRPr="00E837EF">
        <w:rPr>
          <w:color w:val="000000"/>
        </w:rPr>
        <w:t xml:space="preserve"> signed by an authorized representative of the Proposer.</w:t>
      </w:r>
      <w:r w:rsidR="006D02BE" w:rsidRPr="00E837EF">
        <w:rPr>
          <w:color w:val="000000"/>
        </w:rPr>
        <w:t xml:space="preserve">  </w:t>
      </w:r>
      <w:r w:rsidR="007C41DF" w:rsidRPr="00E837EF">
        <w:rPr>
          <w:color w:val="000000"/>
        </w:rPr>
        <w:t xml:space="preserve"> </w:t>
      </w:r>
      <w:r w:rsidR="003A50E1" w:rsidRPr="00E837EF">
        <w:rPr>
          <w:color w:val="000000"/>
        </w:rPr>
        <w:t xml:space="preserve">The original technical proposal (and the copies thereof) must be submitted to the </w:t>
      </w:r>
      <w:r w:rsidR="00B43E7E">
        <w:rPr>
          <w:color w:val="000000"/>
        </w:rPr>
        <w:t>Court</w:t>
      </w:r>
      <w:r w:rsidR="003A50E1" w:rsidRPr="00E837EF">
        <w:rPr>
          <w:color w:val="000000"/>
        </w:rPr>
        <w:t xml:space="preserve"> in a single sealed envelope, separate from the cost proposal. </w:t>
      </w:r>
      <w:r w:rsidR="007C41DF" w:rsidRPr="00E837EF">
        <w:rPr>
          <w:color w:val="000000"/>
        </w:rPr>
        <w:t xml:space="preserve">The </w:t>
      </w:r>
      <w:r w:rsidR="00B87E50" w:rsidRPr="00E837EF">
        <w:rPr>
          <w:color w:val="000000"/>
        </w:rPr>
        <w:t>Proposer</w:t>
      </w:r>
      <w:r w:rsidR="007C41DF" w:rsidRPr="00E837EF">
        <w:rPr>
          <w:color w:val="000000"/>
        </w:rPr>
        <w:t xml:space="preserve"> must write the RFP title and number on the outside of the sealed envelope.</w:t>
      </w:r>
    </w:p>
    <w:p w14:paraId="1F135A5C" w14:textId="77777777" w:rsidR="00E837EF" w:rsidRPr="00E837EF" w:rsidRDefault="00E837EF" w:rsidP="00E837EF">
      <w:pPr>
        <w:ind w:right="468"/>
      </w:pPr>
    </w:p>
    <w:p w14:paraId="4EAF937B" w14:textId="14429913" w:rsidR="00E837EF" w:rsidRPr="00E47CFC" w:rsidRDefault="006D02BE" w:rsidP="00E47CFC">
      <w:pPr>
        <w:pStyle w:val="ListParagraph"/>
        <w:numPr>
          <w:ilvl w:val="0"/>
          <w:numId w:val="23"/>
        </w:numPr>
        <w:ind w:right="468"/>
      </w:pPr>
      <w:r>
        <w:t xml:space="preserve">The </w:t>
      </w:r>
      <w:r w:rsidRPr="00E837EF">
        <w:rPr>
          <w:color w:val="000000"/>
        </w:rPr>
        <w:t xml:space="preserve">Proposer must submit </w:t>
      </w:r>
      <w:r w:rsidRPr="00E837EF">
        <w:rPr>
          <w:b/>
          <w:color w:val="000000"/>
        </w:rPr>
        <w:t xml:space="preserve">one (1) original and </w:t>
      </w:r>
      <w:r w:rsidR="005354F3">
        <w:rPr>
          <w:b/>
          <w:color w:val="000000"/>
        </w:rPr>
        <w:t>three</w:t>
      </w:r>
      <w:r w:rsidR="00B43E7E" w:rsidRPr="00B43E7E">
        <w:rPr>
          <w:b/>
          <w:color w:val="000000"/>
        </w:rPr>
        <w:t xml:space="preserve"> (</w:t>
      </w:r>
      <w:r w:rsidR="005354F3">
        <w:rPr>
          <w:b/>
          <w:color w:val="000000"/>
        </w:rPr>
        <w:t>3</w:t>
      </w:r>
      <w:r w:rsidR="00B43E7E">
        <w:rPr>
          <w:b/>
          <w:color w:val="000000"/>
        </w:rPr>
        <w:t xml:space="preserve">) </w:t>
      </w:r>
      <w:r w:rsidRPr="00E837EF">
        <w:rPr>
          <w:b/>
          <w:color w:val="000000"/>
        </w:rPr>
        <w:t>copies</w:t>
      </w:r>
      <w:r w:rsidRPr="00E837EF">
        <w:rPr>
          <w:color w:val="000000"/>
        </w:rPr>
        <w:t xml:space="preserve"> of the cost proposal</w:t>
      </w:r>
      <w:r w:rsidR="00626B27" w:rsidRPr="00E837EF">
        <w:rPr>
          <w:color w:val="000000"/>
        </w:rPr>
        <w:t>.  The original must be</w:t>
      </w:r>
      <w:r w:rsidRPr="00E837EF">
        <w:rPr>
          <w:color w:val="000000"/>
        </w:rPr>
        <w:t xml:space="preserve"> signed by an authorized representative of the Proposer.  The original cost proposal (and the copies thereof) must be submitted to the </w:t>
      </w:r>
      <w:r w:rsidR="00B43E7E">
        <w:rPr>
          <w:color w:val="000000"/>
        </w:rPr>
        <w:t>Court</w:t>
      </w:r>
      <w:r w:rsidRPr="00E837EF">
        <w:rPr>
          <w:color w:val="000000"/>
        </w:rPr>
        <w:t xml:space="preserve"> in a single sealed envelope, separate from the technical proposal. </w:t>
      </w:r>
      <w:r w:rsidR="007C41DF" w:rsidRPr="00E47CFC">
        <w:rPr>
          <w:color w:val="000000"/>
        </w:rPr>
        <w:t xml:space="preserve">The </w:t>
      </w:r>
      <w:r w:rsidR="00B87E50" w:rsidRPr="00E47CFC">
        <w:rPr>
          <w:color w:val="000000"/>
        </w:rPr>
        <w:t>Proposer</w:t>
      </w:r>
      <w:r w:rsidR="007C41DF" w:rsidRPr="00E47CFC">
        <w:rPr>
          <w:color w:val="000000"/>
        </w:rPr>
        <w:t xml:space="preserve"> must write the RFP title and number on the outside of the sealed envelope</w:t>
      </w:r>
      <w:r w:rsidR="007C41DF" w:rsidRPr="00E837EF">
        <w:rPr>
          <w:color w:val="000000"/>
        </w:rPr>
        <w:t>.</w:t>
      </w:r>
      <w:r w:rsidR="00135A8E">
        <w:rPr>
          <w:color w:val="000000"/>
        </w:rPr>
        <w:t xml:space="preserve"> </w:t>
      </w:r>
    </w:p>
    <w:p w14:paraId="6BD5DAC8" w14:textId="77777777" w:rsidR="00E47CFC" w:rsidRDefault="00E47CFC" w:rsidP="00E47CFC">
      <w:pPr>
        <w:ind w:right="468"/>
      </w:pPr>
    </w:p>
    <w:p w14:paraId="30FA220B" w14:textId="6900452D" w:rsidR="000D5FD6" w:rsidRDefault="00C041EE" w:rsidP="00E837EF">
      <w:pPr>
        <w:pStyle w:val="ListParagraph"/>
        <w:numPr>
          <w:ilvl w:val="0"/>
          <w:numId w:val="23"/>
        </w:numPr>
        <w:ind w:right="468"/>
      </w:pPr>
      <w:r w:rsidRPr="00E837EF">
        <w:rPr>
          <w:color w:val="000000"/>
        </w:rPr>
        <w:t>T</w:t>
      </w:r>
      <w:r w:rsidR="000D5FD6" w:rsidRPr="00E837EF">
        <w:rPr>
          <w:color w:val="000000"/>
        </w:rPr>
        <w:t xml:space="preserve">he Proposer must submit an electronic version of the entire proposal </w:t>
      </w:r>
      <w:r w:rsidR="00040A9F" w:rsidRPr="00E837EF">
        <w:rPr>
          <w:color w:val="000000"/>
        </w:rPr>
        <w:t>on USB</w:t>
      </w:r>
      <w:r w:rsidR="00433D3C" w:rsidRPr="00E837EF">
        <w:rPr>
          <w:color w:val="000000"/>
        </w:rPr>
        <w:t xml:space="preserve"> memory stick/flash drive</w:t>
      </w:r>
      <w:r w:rsidR="000D5FD6" w:rsidRPr="00E837EF">
        <w:rPr>
          <w:color w:val="000000"/>
        </w:rPr>
        <w:t>.</w:t>
      </w:r>
      <w:r w:rsidRPr="00E837EF">
        <w:rPr>
          <w:color w:val="000000"/>
        </w:rPr>
        <w:t xml:space="preserve">  The files </w:t>
      </w:r>
      <w:r w:rsidR="00D64684" w:rsidRPr="00E837EF">
        <w:rPr>
          <w:color w:val="000000"/>
        </w:rPr>
        <w:t xml:space="preserve">must </w:t>
      </w:r>
      <w:r w:rsidRPr="00E837EF">
        <w:rPr>
          <w:color w:val="000000"/>
        </w:rPr>
        <w:t>be in PDF, Word, or Excel formats.</w:t>
      </w:r>
    </w:p>
    <w:p w14:paraId="06F8C229" w14:textId="77777777" w:rsidR="002C64BD" w:rsidRPr="00E46BDC" w:rsidRDefault="006D02BE" w:rsidP="00C041EE">
      <w:pPr>
        <w:ind w:left="1440" w:right="468" w:hanging="720"/>
        <w:rPr>
          <w:color w:val="000000"/>
          <w:sz w:val="20"/>
          <w:szCs w:val="20"/>
        </w:rPr>
      </w:pPr>
      <w:r>
        <w:rPr>
          <w:color w:val="000000"/>
        </w:rPr>
        <w:tab/>
      </w:r>
    </w:p>
    <w:p w14:paraId="103D6149" w14:textId="4A6AC835" w:rsidR="003E5035" w:rsidRDefault="0084339E" w:rsidP="002C64BD">
      <w:pPr>
        <w:ind w:left="1440" w:right="468" w:hanging="720"/>
        <w:rPr>
          <w:color w:val="000000"/>
        </w:rPr>
      </w:pPr>
      <w:r>
        <w:rPr>
          <w:color w:val="000000"/>
        </w:rPr>
        <w:t>6</w:t>
      </w:r>
      <w:r w:rsidR="002C64BD" w:rsidRPr="005E0EE1">
        <w:rPr>
          <w:color w:val="000000"/>
        </w:rPr>
        <w:t>.3</w:t>
      </w:r>
      <w:r w:rsidR="002C64BD" w:rsidRPr="005E0EE1">
        <w:rPr>
          <w:color w:val="000000"/>
        </w:rPr>
        <w:tab/>
      </w:r>
      <w:r w:rsidR="002C64BD" w:rsidRPr="00135A8E">
        <w:rPr>
          <w:b/>
          <w:bCs/>
          <w:color w:val="000000"/>
          <w:u w:val="single"/>
        </w:rPr>
        <w:t xml:space="preserve">Proposals must be delivered by </w:t>
      </w:r>
      <w:r w:rsidR="003E5035" w:rsidRPr="00135A8E">
        <w:rPr>
          <w:b/>
          <w:bCs/>
          <w:color w:val="000000"/>
          <w:u w:val="single"/>
        </w:rPr>
        <w:t>the date and time listed on the coversheet of this RFP to:</w:t>
      </w:r>
    </w:p>
    <w:p w14:paraId="76078375" w14:textId="751E20D5" w:rsidR="00164F69" w:rsidRPr="00164F69" w:rsidRDefault="00164F69" w:rsidP="00164F69">
      <w:pPr>
        <w:widowControl w:val="0"/>
        <w:spacing w:before="120"/>
        <w:ind w:left="1440" w:right="475" w:firstLine="720"/>
        <w:rPr>
          <w:rFonts w:asciiTheme="minorHAnsi" w:hAnsiTheme="minorHAnsi" w:cstheme="minorHAnsi"/>
        </w:rPr>
      </w:pPr>
      <w:r w:rsidRPr="00164F69">
        <w:rPr>
          <w:rFonts w:asciiTheme="minorHAnsi" w:hAnsiTheme="minorHAnsi" w:cstheme="minorHAnsi"/>
        </w:rPr>
        <w:t>Superior Court of California, County of Alameda</w:t>
      </w:r>
    </w:p>
    <w:p w14:paraId="194B1EF6" w14:textId="53A1F7BA" w:rsidR="00164F69" w:rsidRDefault="00164F69" w:rsidP="00164F69">
      <w:pPr>
        <w:widowControl w:val="0"/>
        <w:ind w:left="1440" w:right="468" w:firstLine="720"/>
        <w:rPr>
          <w:rFonts w:asciiTheme="minorHAnsi" w:hAnsiTheme="minorHAnsi" w:cstheme="minorHAnsi"/>
        </w:rPr>
      </w:pPr>
      <w:r w:rsidRPr="00164F69">
        <w:rPr>
          <w:rFonts w:asciiTheme="minorHAnsi" w:hAnsiTheme="minorHAnsi" w:cstheme="minorHAnsi"/>
        </w:rPr>
        <w:lastRenderedPageBreak/>
        <w:t>Finance Division – Procurement Unit</w:t>
      </w:r>
    </w:p>
    <w:p w14:paraId="07A97A7B" w14:textId="572486D6" w:rsidR="00B47FBC" w:rsidRPr="00164F69" w:rsidRDefault="00B47FBC" w:rsidP="00164F69">
      <w:pPr>
        <w:widowControl w:val="0"/>
        <w:ind w:left="1440" w:right="468" w:firstLine="720"/>
        <w:rPr>
          <w:rFonts w:asciiTheme="minorHAnsi" w:hAnsiTheme="minorHAnsi" w:cstheme="minorHAnsi"/>
        </w:rPr>
      </w:pPr>
      <w:r>
        <w:rPr>
          <w:rFonts w:asciiTheme="minorHAnsi" w:hAnsiTheme="minorHAnsi" w:cstheme="minorHAnsi"/>
        </w:rPr>
        <w:t xml:space="preserve">RFP# </w:t>
      </w:r>
      <w:r w:rsidR="000B568F">
        <w:rPr>
          <w:rFonts w:asciiTheme="minorHAnsi" w:hAnsiTheme="minorHAnsi" w:cstheme="minorHAnsi"/>
        </w:rPr>
        <w:t xml:space="preserve">SC </w:t>
      </w:r>
      <w:r>
        <w:rPr>
          <w:rFonts w:asciiTheme="minorHAnsi" w:hAnsiTheme="minorHAnsi" w:cstheme="minorHAnsi"/>
        </w:rPr>
        <w:t>1700.2019.01</w:t>
      </w:r>
    </w:p>
    <w:p w14:paraId="6039227F" w14:textId="77777777" w:rsidR="00B47FBC" w:rsidRDefault="00164F69" w:rsidP="00B47FBC">
      <w:pPr>
        <w:widowControl w:val="0"/>
        <w:ind w:left="1440" w:right="468" w:firstLine="720"/>
        <w:rPr>
          <w:rFonts w:asciiTheme="minorHAnsi" w:hAnsiTheme="minorHAnsi" w:cstheme="minorHAnsi"/>
        </w:rPr>
      </w:pPr>
      <w:r w:rsidRPr="00164F69">
        <w:rPr>
          <w:rFonts w:asciiTheme="minorHAnsi" w:hAnsiTheme="minorHAnsi" w:cstheme="minorHAnsi"/>
        </w:rPr>
        <w:t>1225 Fallon St. Room 210</w:t>
      </w:r>
    </w:p>
    <w:p w14:paraId="0A86CFF4" w14:textId="3D5425C1" w:rsidR="00164F69" w:rsidRPr="00164F69" w:rsidRDefault="00164F69" w:rsidP="00B47FBC">
      <w:pPr>
        <w:widowControl w:val="0"/>
        <w:ind w:left="1440" w:right="468" w:firstLine="720"/>
        <w:rPr>
          <w:rFonts w:asciiTheme="minorHAnsi" w:hAnsiTheme="minorHAnsi" w:cstheme="minorHAnsi"/>
        </w:rPr>
      </w:pPr>
      <w:r w:rsidRPr="00164F69">
        <w:rPr>
          <w:rFonts w:asciiTheme="minorHAnsi" w:hAnsiTheme="minorHAnsi" w:cstheme="minorHAnsi"/>
        </w:rPr>
        <w:t>Oakland, CA 94612</w:t>
      </w:r>
    </w:p>
    <w:p w14:paraId="785967CE" w14:textId="77777777" w:rsidR="002C64BD" w:rsidRPr="00164F69" w:rsidRDefault="002C64BD" w:rsidP="002C64BD">
      <w:pPr>
        <w:ind w:left="1440" w:hanging="720"/>
        <w:rPr>
          <w:rFonts w:asciiTheme="minorHAnsi" w:hAnsiTheme="minorHAnsi" w:cstheme="minorHAnsi"/>
          <w:color w:val="000000"/>
          <w:sz w:val="20"/>
          <w:szCs w:val="20"/>
        </w:rPr>
      </w:pPr>
    </w:p>
    <w:p w14:paraId="18F031B0" w14:textId="0BAEA315" w:rsidR="001E612A" w:rsidRDefault="0084339E"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51AEFD7C" w14:textId="77777777" w:rsidR="001E612A" w:rsidRDefault="001E612A" w:rsidP="002C64BD">
      <w:pPr>
        <w:pStyle w:val="BodyTextIndent"/>
        <w:spacing w:after="0"/>
        <w:ind w:left="1440" w:right="460" w:hanging="720"/>
        <w:rPr>
          <w:color w:val="000000"/>
        </w:rPr>
      </w:pPr>
    </w:p>
    <w:p w14:paraId="413F6200" w14:textId="7D690C15" w:rsidR="002C64BD" w:rsidRPr="005E0EE1" w:rsidRDefault="0084339E" w:rsidP="002C64BD">
      <w:pPr>
        <w:pStyle w:val="BodyTextIndent"/>
        <w:spacing w:after="0"/>
        <w:ind w:left="1440" w:right="460" w:hanging="720"/>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49BD3F55" w:rsidR="00595822" w:rsidRDefault="00164F69"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1618F6EA" w14:textId="77777777" w:rsidR="00595822" w:rsidRPr="00164F69" w:rsidRDefault="00595822" w:rsidP="00595822">
      <w:pPr>
        <w:keepNext/>
      </w:pPr>
    </w:p>
    <w:p w14:paraId="56C52E65" w14:textId="0418167D" w:rsidR="00595822" w:rsidRDefault="00164F69" w:rsidP="00164F69">
      <w:pPr>
        <w:pStyle w:val="BodyTextIndent2"/>
        <w:keepNext/>
        <w:spacing w:after="0" w:line="240" w:lineRule="auto"/>
        <w:ind w:left="1440" w:hanging="720"/>
      </w:pPr>
      <w:r w:rsidRPr="00164F69">
        <w:t>7</w:t>
      </w:r>
      <w:r w:rsidR="00574253" w:rsidRPr="00164F69">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135A8E">
      <w:pPr>
        <w:keepNext/>
      </w:pPr>
    </w:p>
    <w:p w14:paraId="2551F0DA" w14:textId="62A6CD30" w:rsidR="00595822" w:rsidRPr="00164F69" w:rsidRDefault="00447B71" w:rsidP="00164F69">
      <w:pPr>
        <w:pStyle w:val="ListParagraph"/>
        <w:numPr>
          <w:ilvl w:val="0"/>
          <w:numId w:val="24"/>
        </w:numPr>
        <w:rPr>
          <w:color w:val="000000" w:themeColor="text1"/>
        </w:rPr>
      </w:pPr>
      <w:r>
        <w:t xml:space="preserve">The </w:t>
      </w:r>
      <w:r w:rsidR="00893C52">
        <w:t>Proposer’s n</w:t>
      </w:r>
      <w:r w:rsidR="00595822">
        <w:t xml:space="preserve">ame, address, telephone and fax numbers, and federal tax identification number.  </w:t>
      </w:r>
      <w:r w:rsidR="00893C52" w:rsidRPr="00164F69">
        <w:rPr>
          <w:color w:val="000000" w:themeColor="text1"/>
        </w:rPr>
        <w:t xml:space="preserve">Note that if </w:t>
      </w:r>
      <w:r w:rsidRPr="00164F69">
        <w:rPr>
          <w:color w:val="000000" w:themeColor="text1"/>
        </w:rPr>
        <w:t xml:space="preserve">the </w:t>
      </w:r>
      <w:r w:rsidR="00893C52" w:rsidRPr="00164F69">
        <w:rPr>
          <w:color w:val="000000" w:themeColor="text1"/>
        </w:rPr>
        <w:t xml:space="preserve">Proposer is a sole proprietor using his or her social security number, the social security </w:t>
      </w:r>
      <w:r w:rsidR="0080611E" w:rsidRPr="00164F69">
        <w:rPr>
          <w:color w:val="000000" w:themeColor="text1"/>
        </w:rPr>
        <w:t>number will be required before</w:t>
      </w:r>
      <w:r w:rsidR="00893C52" w:rsidRPr="00164F69">
        <w:rPr>
          <w:color w:val="000000" w:themeColor="text1"/>
        </w:rPr>
        <w:t xml:space="preserve"> finalizing a contract.  </w:t>
      </w:r>
    </w:p>
    <w:p w14:paraId="188C8A6A" w14:textId="391DD5B5" w:rsidR="00164F69" w:rsidRDefault="00164F69" w:rsidP="00164F69">
      <w:pPr>
        <w:ind w:left="720"/>
      </w:pPr>
    </w:p>
    <w:p w14:paraId="138B1D9B" w14:textId="28C94652" w:rsidR="00C041EE" w:rsidRPr="00164F69" w:rsidRDefault="00893C52" w:rsidP="00164F69">
      <w:pPr>
        <w:pStyle w:val="ListParagraph"/>
        <w:numPr>
          <w:ilvl w:val="0"/>
          <w:numId w:val="24"/>
        </w:numPr>
      </w:pPr>
      <w:r w:rsidRPr="00164F69">
        <w:rPr>
          <w:color w:val="000000"/>
        </w:rPr>
        <w:t>N</w:t>
      </w:r>
      <w:r w:rsidR="00C041EE" w:rsidRPr="00164F69">
        <w:rPr>
          <w:color w:val="000000"/>
        </w:rPr>
        <w:t>ame, title, address, telephone number</w:t>
      </w:r>
      <w:r w:rsidRPr="00164F69">
        <w:rPr>
          <w:color w:val="000000"/>
        </w:rPr>
        <w:t>, and email address</w:t>
      </w:r>
      <w:r w:rsidR="00C041EE" w:rsidRPr="00164F69">
        <w:rPr>
          <w:color w:val="000000"/>
        </w:rPr>
        <w:t xml:space="preserve"> of </w:t>
      </w:r>
      <w:r w:rsidRPr="00164F69">
        <w:rPr>
          <w:color w:val="000000"/>
        </w:rPr>
        <w:t>the</w:t>
      </w:r>
      <w:r w:rsidR="00C041EE" w:rsidRPr="00164F69">
        <w:rPr>
          <w:color w:val="000000"/>
        </w:rPr>
        <w:t xml:space="preserve"> individual who </w:t>
      </w:r>
      <w:r w:rsidRPr="00164F69">
        <w:rPr>
          <w:color w:val="000000"/>
        </w:rPr>
        <w:t xml:space="preserve">will act as </w:t>
      </w:r>
      <w:r w:rsidR="00447B71" w:rsidRPr="00164F69">
        <w:rPr>
          <w:color w:val="000000"/>
        </w:rPr>
        <w:t xml:space="preserve">the </w:t>
      </w:r>
      <w:r w:rsidRPr="00164F69">
        <w:rPr>
          <w:color w:val="000000"/>
        </w:rPr>
        <w:t>P</w:t>
      </w:r>
      <w:r w:rsidR="00C041EE" w:rsidRPr="00164F69">
        <w:rPr>
          <w:color w:val="000000"/>
        </w:rPr>
        <w:t>roposer’s designated representative</w:t>
      </w:r>
      <w:r w:rsidRPr="00164F69">
        <w:rPr>
          <w:color w:val="000000"/>
        </w:rPr>
        <w:t xml:space="preserve"> for purposes of this RFP</w:t>
      </w:r>
      <w:r w:rsidR="00C041EE" w:rsidRPr="00164F69">
        <w:rPr>
          <w:color w:val="000000"/>
        </w:rPr>
        <w:t xml:space="preserve">.  </w:t>
      </w:r>
    </w:p>
    <w:p w14:paraId="02325896" w14:textId="77777777" w:rsidR="00164F69" w:rsidRDefault="00164F69" w:rsidP="00164F69">
      <w:pPr>
        <w:pStyle w:val="ListParagraph"/>
      </w:pPr>
    </w:p>
    <w:p w14:paraId="7D677EE9" w14:textId="1C296B27" w:rsidR="00595822" w:rsidRDefault="00893C52" w:rsidP="00164F69">
      <w:pPr>
        <w:pStyle w:val="ListParagraph"/>
        <w:numPr>
          <w:ilvl w:val="0"/>
          <w:numId w:val="24"/>
        </w:numPr>
      </w:pPr>
      <w:r>
        <w:t>For each key staff member: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p>
    <w:p w14:paraId="0760D8AF" w14:textId="77777777" w:rsidR="004E3392" w:rsidRPr="004E3392" w:rsidRDefault="004E3392" w:rsidP="004E3392">
      <w:pPr>
        <w:pStyle w:val="ListParagraph"/>
        <w:ind w:left="2160"/>
      </w:pPr>
    </w:p>
    <w:p w14:paraId="27A19DEF" w14:textId="5C74C971" w:rsidR="00135A8E" w:rsidRPr="004E3392" w:rsidRDefault="00135A8E" w:rsidP="00135A8E">
      <w:pPr>
        <w:pStyle w:val="ListParagraph"/>
        <w:numPr>
          <w:ilvl w:val="0"/>
          <w:numId w:val="24"/>
        </w:numPr>
        <w:rPr>
          <w:rFonts w:asciiTheme="minorHAnsi" w:hAnsiTheme="minorHAnsi" w:cstheme="minorHAnsi"/>
        </w:rPr>
      </w:pPr>
      <w:r w:rsidRPr="004E3392">
        <w:rPr>
          <w:rFonts w:asciiTheme="minorHAnsi" w:hAnsiTheme="minorHAnsi" w:cstheme="minorHAnsi"/>
        </w:rPr>
        <w:t xml:space="preserve">Names, addresses, and telephone numbers of a minimum of three (3) public agency client references in the State of California with at least 1,000 employees for each reference for whom the Proposer has conducted health insurance/benefits brokerage, and consulting and actuarial services for at least 5 years for each reference. The Court may contact some or all of the references provided in order to determine the Proposer’s performance record. </w:t>
      </w:r>
    </w:p>
    <w:p w14:paraId="7E348FC5" w14:textId="77777777" w:rsidR="00135A8E" w:rsidRPr="004E3392" w:rsidRDefault="00135A8E" w:rsidP="00135A8E">
      <w:pPr>
        <w:jc w:val="both"/>
        <w:rPr>
          <w:rFonts w:asciiTheme="minorHAnsi" w:hAnsiTheme="minorHAnsi" w:cstheme="minorHAnsi"/>
        </w:rPr>
      </w:pPr>
    </w:p>
    <w:p w14:paraId="417C7061" w14:textId="77777777" w:rsidR="00135A8E" w:rsidRPr="004E3392" w:rsidRDefault="00135A8E" w:rsidP="00135A8E">
      <w:pPr>
        <w:ind w:left="2160"/>
        <w:rPr>
          <w:rFonts w:asciiTheme="minorHAnsi" w:hAnsiTheme="minorHAnsi" w:cstheme="minorHAnsi"/>
        </w:rPr>
      </w:pPr>
      <w:r w:rsidRPr="004E3392">
        <w:rPr>
          <w:rFonts w:asciiTheme="minorHAnsi" w:hAnsiTheme="minorHAnsi" w:cstheme="minorHAnsi"/>
        </w:rPr>
        <w:t xml:space="preserve">If the Court is unable to confirm reference information due faulty contact information, or due to references being unresponsive, unreachable or unable to act as a reference, your proposal will be considered lacking this information and may be deemed non-responsive. </w:t>
      </w:r>
    </w:p>
    <w:p w14:paraId="5DEFFDCC" w14:textId="77777777" w:rsidR="00135A8E" w:rsidRPr="004E3392" w:rsidRDefault="00135A8E" w:rsidP="00135A8E">
      <w:pPr>
        <w:ind w:left="1800"/>
        <w:rPr>
          <w:rFonts w:asciiTheme="minorHAnsi" w:hAnsiTheme="minorHAnsi" w:cstheme="minorHAnsi"/>
        </w:rPr>
      </w:pPr>
    </w:p>
    <w:p w14:paraId="5AE85CAA" w14:textId="4442A618" w:rsidR="00135A8E" w:rsidRPr="004E3392" w:rsidRDefault="00135A8E" w:rsidP="00135A8E">
      <w:pPr>
        <w:ind w:left="2160"/>
        <w:jc w:val="both"/>
        <w:rPr>
          <w:rFonts w:asciiTheme="minorHAnsi" w:hAnsiTheme="minorHAnsi" w:cstheme="minorHAnsi"/>
        </w:rPr>
      </w:pPr>
      <w:r w:rsidRPr="004E3392">
        <w:rPr>
          <w:rFonts w:asciiTheme="minorHAnsi" w:hAnsiTheme="minorHAnsi" w:cstheme="minorHAnsi"/>
        </w:rPr>
        <w:lastRenderedPageBreak/>
        <w:t>The Court reserves the right to contact references other than those provided in the proposal and to use the information gained from them in the evaluation process.</w:t>
      </w:r>
    </w:p>
    <w:p w14:paraId="4BEABDA3" w14:textId="77777777" w:rsidR="008723EE" w:rsidRPr="004E3392" w:rsidRDefault="008723EE" w:rsidP="00135A8E">
      <w:pPr>
        <w:ind w:left="2160"/>
        <w:jc w:val="both"/>
        <w:rPr>
          <w:rFonts w:asciiTheme="minorHAnsi" w:hAnsiTheme="minorHAnsi" w:cstheme="minorHAnsi"/>
          <w:color w:val="FF0000"/>
          <w:sz w:val="20"/>
          <w:szCs w:val="20"/>
        </w:rPr>
      </w:pPr>
    </w:p>
    <w:p w14:paraId="26A4FF28" w14:textId="0779E4AB" w:rsidR="00BD0D2D" w:rsidRPr="00164F69" w:rsidRDefault="00135A8E" w:rsidP="00164F69">
      <w:pPr>
        <w:pStyle w:val="ListParagraph"/>
        <w:numPr>
          <w:ilvl w:val="0"/>
          <w:numId w:val="24"/>
        </w:numPr>
      </w:pPr>
      <w:r>
        <w:rPr>
          <w:color w:val="000000"/>
        </w:rPr>
        <w:t>Acceptance</w:t>
      </w:r>
      <w:r w:rsidR="008723EE">
        <w:rPr>
          <w:color w:val="000000"/>
        </w:rPr>
        <w:t xml:space="preserve"> </w:t>
      </w:r>
      <w:r w:rsidR="00BD0D2D" w:rsidRPr="00164F69">
        <w:rPr>
          <w:color w:val="000000"/>
        </w:rPr>
        <w:t xml:space="preserve">of the </w:t>
      </w:r>
      <w:r w:rsidR="005F6E88" w:rsidRPr="00164F69">
        <w:rPr>
          <w:color w:val="000000"/>
        </w:rPr>
        <w:t>Terms and Conditions</w:t>
      </w:r>
      <w:r w:rsidR="00BD0D2D" w:rsidRPr="00164F69">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3DC49C5" w:rsidR="00BD0D2D" w:rsidRDefault="00735607" w:rsidP="00164F69">
      <w:pPr>
        <w:pStyle w:val="ListParagraph"/>
        <w:numPr>
          <w:ilvl w:val="3"/>
          <w:numId w:val="15"/>
        </w:numPr>
        <w:tabs>
          <w:tab w:val="left" w:pos="2160"/>
        </w:tabs>
        <w:rPr>
          <w:color w:val="000000"/>
        </w:rPr>
      </w:pPr>
      <w:r w:rsidRPr="00BD0D2D">
        <w:rPr>
          <w:color w:val="000000"/>
        </w:rPr>
        <w:t xml:space="preserve">On </w:t>
      </w:r>
      <w:r>
        <w:rPr>
          <w:color w:val="000000"/>
        </w:rPr>
        <w:t>Attachment 3</w:t>
      </w:r>
      <w:r w:rsidRPr="00BD0D2D">
        <w:rPr>
          <w:color w:val="000000"/>
        </w:rPr>
        <w:t xml:space="preserve">, the Proposer must </w:t>
      </w:r>
      <w:r>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6397C3FF" w14:textId="75D0F6B2" w:rsidR="004E3392" w:rsidRPr="004E3392" w:rsidRDefault="00BD0D2D" w:rsidP="004E3392">
      <w:pPr>
        <w:pStyle w:val="ListParagraph"/>
        <w:numPr>
          <w:ilvl w:val="3"/>
          <w:numId w:val="15"/>
        </w:numPr>
        <w:tabs>
          <w:tab w:val="left" w:pos="2160"/>
        </w:tabs>
        <w:rPr>
          <w:color w:val="000000"/>
        </w:rPr>
      </w:pP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w:t>
      </w:r>
      <w:proofErr w:type="spellStart"/>
      <w:r w:rsidR="005354F3">
        <w:rPr>
          <w:color w:val="000000"/>
        </w:rPr>
        <w:t>i</w:t>
      </w:r>
      <w:proofErr w:type="spellEnd"/>
      <w:r w:rsidR="00A112AE">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20AE8E5A" w14:textId="77777777" w:rsidR="004E3392" w:rsidRDefault="004E3392" w:rsidP="004E3392">
      <w:pPr>
        <w:pStyle w:val="ListParagraph"/>
        <w:tabs>
          <w:tab w:val="left" w:pos="2160"/>
        </w:tabs>
        <w:ind w:left="2880"/>
        <w:rPr>
          <w:color w:val="000000"/>
        </w:rPr>
      </w:pPr>
    </w:p>
    <w:p w14:paraId="65F5D0F6" w14:textId="05202920" w:rsidR="00EC6A7A" w:rsidRPr="004E3392" w:rsidRDefault="00EC6A7A" w:rsidP="004E3392">
      <w:pPr>
        <w:pStyle w:val="ListParagraph"/>
        <w:numPr>
          <w:ilvl w:val="3"/>
          <w:numId w:val="15"/>
        </w:numPr>
        <w:tabs>
          <w:tab w:val="left" w:pos="2160"/>
        </w:tabs>
        <w:jc w:val="both"/>
        <w:outlineLvl w:val="0"/>
        <w:rPr>
          <w:rFonts w:asciiTheme="minorHAnsi" w:hAnsiTheme="minorHAnsi" w:cstheme="minorHAnsi"/>
        </w:rPr>
      </w:pPr>
      <w:r w:rsidRPr="004E3392">
        <w:rPr>
          <w:rFonts w:asciiTheme="minorHAnsi" w:hAnsiTheme="minorHAnsi" w:cstheme="minorHAnsi"/>
          <w:bCs/>
          <w:lang w:val="x-none"/>
        </w:rPr>
        <w:t>Exceptions</w:t>
      </w:r>
      <w:r w:rsidRPr="004E3392">
        <w:rPr>
          <w:rFonts w:asciiTheme="minorHAnsi" w:hAnsiTheme="minorHAnsi" w:cstheme="minorHAnsi"/>
          <w:bCs/>
        </w:rPr>
        <w:t xml:space="preserve"> to Standard Terms and Conditions</w:t>
      </w:r>
      <w:r w:rsidRPr="004E3392">
        <w:rPr>
          <w:rFonts w:asciiTheme="minorHAnsi" w:hAnsiTheme="minorHAnsi" w:cstheme="minorHAnsi"/>
          <w:bCs/>
          <w:lang w:val="x-none"/>
        </w:rPr>
        <w:t xml:space="preserve"> List</w:t>
      </w:r>
      <w:r w:rsidRPr="004E3392">
        <w:rPr>
          <w:rFonts w:asciiTheme="minorHAnsi" w:hAnsiTheme="minorHAnsi" w:cstheme="minorHAnsi"/>
          <w:lang w:val="x-none"/>
        </w:rPr>
        <w:t xml:space="preserve"> </w:t>
      </w:r>
      <w:r w:rsidRPr="004E3392">
        <w:rPr>
          <w:rFonts w:asciiTheme="minorHAnsi" w:hAnsiTheme="minorHAnsi" w:cstheme="minorHAnsi"/>
        </w:rPr>
        <w:t>shall contain a</w:t>
      </w:r>
      <w:r w:rsidRPr="004E3392">
        <w:rPr>
          <w:rFonts w:asciiTheme="minorHAnsi" w:hAnsiTheme="minorHAnsi" w:cstheme="minorHAnsi"/>
          <w:lang w:val="x-none"/>
        </w:rPr>
        <w:t xml:space="preserve"> detailed paragraph-by-paragraph, contract clause-by-contract clause description of any issues or concerns that </w:t>
      </w:r>
      <w:r w:rsidRPr="004E3392">
        <w:rPr>
          <w:rFonts w:asciiTheme="minorHAnsi" w:hAnsiTheme="minorHAnsi" w:cstheme="minorHAnsi"/>
        </w:rPr>
        <w:t xml:space="preserve">Proposer </w:t>
      </w:r>
      <w:r w:rsidRPr="004E3392">
        <w:rPr>
          <w:rFonts w:asciiTheme="minorHAnsi" w:hAnsiTheme="minorHAnsi" w:cstheme="minorHAnsi"/>
          <w:lang w:val="x-none"/>
        </w:rPr>
        <w:t xml:space="preserve">may have with the </w:t>
      </w:r>
      <w:r w:rsidRPr="004E3392">
        <w:rPr>
          <w:rFonts w:asciiTheme="minorHAnsi" w:hAnsiTheme="minorHAnsi" w:cstheme="minorHAnsi"/>
        </w:rPr>
        <w:t>Standard Terms and Conditions</w:t>
      </w:r>
      <w:r w:rsidRPr="004E3392">
        <w:rPr>
          <w:rFonts w:asciiTheme="minorHAnsi" w:hAnsiTheme="minorHAnsi" w:cstheme="minorHAnsi"/>
          <w:lang w:val="x-none"/>
        </w:rPr>
        <w:t xml:space="preserve">.  If Proposer objects to a particular paragraph or clause, then Proposer must describe, in business terms and not in proposed language, the nature of its concern and what terms Proposer is willing to accept.  The </w:t>
      </w:r>
      <w:r w:rsidRPr="004E3392">
        <w:rPr>
          <w:rFonts w:asciiTheme="minorHAnsi" w:hAnsiTheme="minorHAnsi" w:cstheme="minorHAnsi"/>
        </w:rPr>
        <w:t>Exceptions to Standard Terms and Conditions</w:t>
      </w:r>
      <w:r w:rsidRPr="004E3392">
        <w:rPr>
          <w:rFonts w:asciiTheme="minorHAnsi" w:hAnsiTheme="minorHAnsi" w:cstheme="minorHAnsi"/>
          <w:lang w:val="x-none"/>
        </w:rPr>
        <w:t xml:space="preserve"> List shall provide the reason or rationale supporting the item of concern and/or counter response.  Simply stating that a paragraph is “Not Acceptable” or proposing alternative contract terms without describing in business language the reason or rationale may be considered non-responsive.  If Proposer does not identify specif</w:t>
      </w:r>
      <w:r w:rsidRPr="004E3392">
        <w:rPr>
          <w:rFonts w:asciiTheme="minorHAnsi" w:hAnsiTheme="minorHAnsi" w:cstheme="minorHAnsi"/>
        </w:rPr>
        <w:t>ic</w:t>
      </w:r>
      <w:r w:rsidRPr="004E3392">
        <w:rPr>
          <w:rFonts w:asciiTheme="minorHAnsi" w:hAnsiTheme="minorHAnsi" w:cstheme="minorHAnsi"/>
          <w:lang w:val="x-none"/>
        </w:rPr>
        <w:t xml:space="preserve"> concerns with a particular paragraph or clause, the Court will consider the paragraph and/or clause acceptable.  </w:t>
      </w:r>
      <w:r w:rsidRPr="004E3392">
        <w:rPr>
          <w:rFonts w:asciiTheme="minorHAnsi" w:hAnsiTheme="minorHAnsi" w:cstheme="minorHAnsi"/>
        </w:rPr>
        <w:t>Propose</w:t>
      </w:r>
      <w:r w:rsidRPr="004E3392">
        <w:rPr>
          <w:rFonts w:asciiTheme="minorHAnsi" w:hAnsiTheme="minorHAnsi" w:cstheme="minorHAnsi"/>
          <w:lang w:val="x-none"/>
        </w:rPr>
        <w:t>r shall also provide a description of the business benefit to the Court for the proposed language changes.</w:t>
      </w:r>
    </w:p>
    <w:p w14:paraId="6C2C99C4" w14:textId="77777777" w:rsidR="00EC6A7A" w:rsidRPr="00EC6A7A" w:rsidRDefault="00EC6A7A" w:rsidP="00EC6A7A">
      <w:pPr>
        <w:tabs>
          <w:tab w:val="left" w:pos="2160"/>
        </w:tabs>
        <w:ind w:left="2160"/>
        <w:jc w:val="both"/>
        <w:outlineLvl w:val="0"/>
        <w:rPr>
          <w:rFonts w:ascii="Arial" w:hAnsi="Arial" w:cs="Arial"/>
          <w:color w:val="FF0000"/>
        </w:rPr>
      </w:pPr>
    </w:p>
    <w:p w14:paraId="1756F558" w14:textId="595524B9" w:rsidR="00EC6A7A" w:rsidRPr="004E3392" w:rsidRDefault="00EC6A7A" w:rsidP="00EC6A7A">
      <w:pPr>
        <w:pStyle w:val="ListParagraph"/>
        <w:numPr>
          <w:ilvl w:val="3"/>
          <w:numId w:val="15"/>
        </w:numPr>
        <w:tabs>
          <w:tab w:val="left" w:pos="2160"/>
        </w:tabs>
        <w:jc w:val="both"/>
        <w:outlineLvl w:val="0"/>
        <w:rPr>
          <w:rFonts w:asciiTheme="minorHAnsi" w:hAnsiTheme="minorHAnsi" w:cstheme="minorHAnsi"/>
        </w:rPr>
      </w:pPr>
      <w:r w:rsidRPr="004E3392">
        <w:rPr>
          <w:rFonts w:asciiTheme="minorHAnsi" w:hAnsiTheme="minorHAnsi" w:cstheme="minorHAnsi"/>
          <w:bCs/>
          <w:lang w:val="x-none"/>
        </w:rPr>
        <w:t>Redline Documents Will Not Be Accepted</w:t>
      </w:r>
      <w:r w:rsidRPr="004E3392">
        <w:rPr>
          <w:rFonts w:asciiTheme="minorHAnsi" w:hAnsiTheme="minorHAnsi" w:cstheme="minorHAnsi"/>
          <w:lang w:val="x-none"/>
        </w:rPr>
        <w:t xml:space="preserve"> – Do not provide a redlined contract document, paragraph or clauses to the Court.  Redlined text requires the Court to make potentially inaccurate assumptions about what Proposer’s specific issues or concerns might be.  Redlined text will not be reviewed by the Court.  Submission of a Proposal including redlined contract documents may be considered non-responsive.</w:t>
      </w:r>
    </w:p>
    <w:p w14:paraId="326EA074" w14:textId="77777777" w:rsidR="00EC6A7A" w:rsidRPr="004E3392" w:rsidRDefault="00EC6A7A" w:rsidP="00EC6A7A">
      <w:pPr>
        <w:pStyle w:val="ListParagraph"/>
        <w:tabs>
          <w:tab w:val="left" w:pos="2160"/>
        </w:tabs>
        <w:ind w:left="2880"/>
        <w:jc w:val="both"/>
        <w:outlineLvl w:val="0"/>
        <w:rPr>
          <w:rFonts w:asciiTheme="minorHAnsi" w:hAnsiTheme="minorHAnsi" w:cstheme="minorHAnsi"/>
        </w:rPr>
      </w:pPr>
    </w:p>
    <w:p w14:paraId="0AF17818" w14:textId="5C5CF975" w:rsidR="00EC6A7A" w:rsidRPr="004E3392" w:rsidRDefault="00EC6A7A" w:rsidP="00EC6A7A">
      <w:pPr>
        <w:pStyle w:val="ListParagraph"/>
        <w:numPr>
          <w:ilvl w:val="3"/>
          <w:numId w:val="15"/>
        </w:numPr>
        <w:tabs>
          <w:tab w:val="left" w:pos="2160"/>
        </w:tabs>
        <w:jc w:val="both"/>
        <w:outlineLvl w:val="0"/>
        <w:rPr>
          <w:rFonts w:asciiTheme="minorHAnsi" w:hAnsiTheme="minorHAnsi" w:cstheme="minorHAnsi"/>
        </w:rPr>
      </w:pPr>
      <w:r w:rsidRPr="004E3392">
        <w:rPr>
          <w:rFonts w:asciiTheme="minorHAnsi" w:hAnsiTheme="minorHAnsi" w:cstheme="minorHAnsi"/>
          <w:bCs/>
          <w:lang w:val="x-none"/>
        </w:rPr>
        <w:t>No Standard Proposer Form Contracts</w:t>
      </w:r>
      <w:r w:rsidRPr="004E3392">
        <w:rPr>
          <w:rFonts w:asciiTheme="minorHAnsi" w:hAnsiTheme="minorHAnsi" w:cstheme="minorHAnsi"/>
          <w:lang w:val="x-none"/>
        </w:rPr>
        <w:t xml:space="preserve"> – Do not provide a copy of Proposer’s standard contract to the Court. </w:t>
      </w:r>
      <w:proofErr w:type="spellStart"/>
      <w:r w:rsidR="00C435EE" w:rsidRPr="004E3392">
        <w:rPr>
          <w:rFonts w:asciiTheme="minorHAnsi" w:hAnsiTheme="minorHAnsi" w:cstheme="minorHAnsi"/>
        </w:rPr>
        <w:t>T</w:t>
      </w:r>
      <w:r w:rsidR="00C435EE" w:rsidRPr="004E3392">
        <w:rPr>
          <w:rFonts w:asciiTheme="minorHAnsi" w:hAnsiTheme="minorHAnsi" w:cstheme="minorHAnsi"/>
          <w:lang w:val="x-none"/>
        </w:rPr>
        <w:t>he</w:t>
      </w:r>
      <w:proofErr w:type="spellEnd"/>
      <w:r w:rsidRPr="004E3392">
        <w:rPr>
          <w:rFonts w:asciiTheme="minorHAnsi" w:hAnsiTheme="minorHAnsi" w:cstheme="minorHAnsi"/>
          <w:lang w:val="x-none"/>
        </w:rPr>
        <w:t xml:space="preserve"> Court will be using </w:t>
      </w:r>
      <w:r w:rsidRPr="004E3392">
        <w:rPr>
          <w:rFonts w:asciiTheme="minorHAnsi" w:hAnsiTheme="minorHAnsi" w:cstheme="minorHAnsi"/>
        </w:rPr>
        <w:t>its standard contract template and its</w:t>
      </w:r>
      <w:r w:rsidRPr="004E3392">
        <w:rPr>
          <w:rFonts w:asciiTheme="minorHAnsi" w:hAnsiTheme="minorHAnsi" w:cstheme="minorHAnsi"/>
          <w:lang w:val="x-none"/>
        </w:rPr>
        <w:t xml:space="preserve"> </w:t>
      </w:r>
      <w:r w:rsidRPr="004E3392">
        <w:rPr>
          <w:rFonts w:asciiTheme="minorHAnsi" w:hAnsiTheme="minorHAnsi" w:cstheme="minorHAnsi"/>
        </w:rPr>
        <w:t>Standard Terms</w:t>
      </w:r>
      <w:r w:rsidRPr="004E3392">
        <w:rPr>
          <w:rFonts w:asciiTheme="minorHAnsi" w:hAnsiTheme="minorHAnsi" w:cstheme="minorHAnsi"/>
          <w:lang w:val="x-none"/>
        </w:rPr>
        <w:t xml:space="preserve"> and </w:t>
      </w:r>
      <w:r w:rsidRPr="004E3392">
        <w:rPr>
          <w:rFonts w:asciiTheme="minorHAnsi" w:hAnsiTheme="minorHAnsi" w:cstheme="minorHAnsi"/>
        </w:rPr>
        <w:lastRenderedPageBreak/>
        <w:t xml:space="preserve">Conditions (see Attachments 2 and 11) </w:t>
      </w:r>
      <w:r w:rsidRPr="004E3392">
        <w:rPr>
          <w:rFonts w:asciiTheme="minorHAnsi" w:hAnsiTheme="minorHAnsi" w:cstheme="minorHAnsi"/>
          <w:lang w:val="x-none"/>
        </w:rPr>
        <w:t xml:space="preserve">in negotiations with Proposer, and the </w:t>
      </w:r>
      <w:r w:rsidRPr="004E3392">
        <w:rPr>
          <w:rFonts w:asciiTheme="minorHAnsi" w:hAnsiTheme="minorHAnsi" w:cstheme="minorHAnsi"/>
        </w:rPr>
        <w:t>Court’s</w:t>
      </w:r>
      <w:r w:rsidRPr="004E3392">
        <w:rPr>
          <w:rFonts w:asciiTheme="minorHAnsi" w:hAnsiTheme="minorHAnsi" w:cstheme="minorHAnsi"/>
          <w:lang w:val="x-none"/>
        </w:rPr>
        <w:t xml:space="preserve"> legal counsel will be making all agreed upon revision</w:t>
      </w:r>
      <w:r w:rsidRPr="004E3392">
        <w:rPr>
          <w:rFonts w:asciiTheme="minorHAnsi" w:hAnsiTheme="minorHAnsi" w:cstheme="minorHAnsi"/>
        </w:rPr>
        <w:t>s</w:t>
      </w:r>
      <w:r w:rsidRPr="004E3392">
        <w:rPr>
          <w:rFonts w:asciiTheme="minorHAnsi" w:hAnsiTheme="minorHAnsi" w:cstheme="minorHAnsi"/>
          <w:lang w:val="x-none"/>
        </w:rPr>
        <w:t xml:space="preserve"> to these documents</w:t>
      </w:r>
      <w:r w:rsidRPr="004E3392">
        <w:rPr>
          <w:rFonts w:asciiTheme="minorHAnsi" w:hAnsiTheme="minorHAnsi" w:cstheme="minorHAnsi"/>
        </w:rPr>
        <w:t>.</w:t>
      </w:r>
    </w:p>
    <w:p w14:paraId="2BA31001" w14:textId="77777777" w:rsidR="00EC6A7A" w:rsidRPr="00C435EE" w:rsidRDefault="00EC6A7A" w:rsidP="00EC6A7A">
      <w:pPr>
        <w:pStyle w:val="ListParagraph"/>
        <w:rPr>
          <w:rFonts w:asciiTheme="minorHAnsi" w:hAnsiTheme="minorHAnsi" w:cstheme="minorHAnsi"/>
          <w:color w:val="FF0000"/>
        </w:rPr>
      </w:pPr>
    </w:p>
    <w:p w14:paraId="787E4B29" w14:textId="6364A487" w:rsidR="00EC6A7A" w:rsidRPr="004E3392" w:rsidRDefault="00EC6A7A" w:rsidP="00C435EE">
      <w:pPr>
        <w:pStyle w:val="ListParagraph"/>
        <w:numPr>
          <w:ilvl w:val="3"/>
          <w:numId w:val="15"/>
        </w:numPr>
        <w:tabs>
          <w:tab w:val="left" w:pos="2160"/>
        </w:tabs>
        <w:jc w:val="both"/>
        <w:outlineLvl w:val="0"/>
        <w:rPr>
          <w:rFonts w:ascii="Arial" w:hAnsi="Arial" w:cs="Arial"/>
          <w:i/>
        </w:rPr>
      </w:pPr>
      <w:r w:rsidRPr="004E3392">
        <w:rPr>
          <w:rFonts w:asciiTheme="minorHAnsi" w:hAnsiTheme="minorHAnsi" w:cstheme="minorHAnsi"/>
          <w:b/>
        </w:rPr>
        <w:t>Note:</w:t>
      </w:r>
      <w:r w:rsidR="00C435EE" w:rsidRPr="004E3392">
        <w:rPr>
          <w:rFonts w:asciiTheme="minorHAnsi" w:hAnsiTheme="minorHAnsi" w:cstheme="minorHAnsi"/>
          <w:b/>
        </w:rPr>
        <w:t xml:space="preserve"> </w:t>
      </w:r>
      <w:r w:rsidRPr="004E3392">
        <w:rPr>
          <w:rFonts w:asciiTheme="minorHAnsi" w:hAnsiTheme="minorHAnsi" w:cstheme="minorHAnsi"/>
          <w:b/>
        </w:rPr>
        <w:t>Numerous,</w:t>
      </w:r>
      <w:r w:rsidR="00C435EE" w:rsidRPr="004E3392">
        <w:rPr>
          <w:rFonts w:asciiTheme="minorHAnsi" w:hAnsiTheme="minorHAnsi" w:cstheme="minorHAnsi"/>
          <w:b/>
        </w:rPr>
        <w:t xml:space="preserve"> </w:t>
      </w:r>
      <w:r w:rsidRPr="004E3392">
        <w:rPr>
          <w:rFonts w:asciiTheme="minorHAnsi" w:hAnsiTheme="minorHAnsi" w:cstheme="minorHAnsi"/>
          <w:b/>
        </w:rPr>
        <w:t>onerous, and/or burdensome exceptions taken may result in a proposal being deemed non-responsive.  Material exceptions to or deviations from the Standard Terms and Conditions, may result in a proposal being deemed non-responsive.    The Court in its sole discretion will determine what constitutes a material exception.</w:t>
      </w:r>
      <w:r w:rsidRPr="004E3392">
        <w:rPr>
          <w:rFonts w:asciiTheme="minorHAnsi" w:hAnsiTheme="minorHAnsi" w:cstheme="minorHAnsi"/>
          <w:b/>
          <w:i/>
        </w:rPr>
        <w:tab/>
      </w:r>
    </w:p>
    <w:p w14:paraId="36363967" w14:textId="77777777" w:rsidR="00BD0D2D" w:rsidRPr="004E3392" w:rsidRDefault="00BD0D2D" w:rsidP="00EC6A7A">
      <w:pPr>
        <w:tabs>
          <w:tab w:val="left" w:pos="1440"/>
        </w:tabs>
      </w:pPr>
    </w:p>
    <w:p w14:paraId="5944FABC" w14:textId="7C4B1C50" w:rsidR="007B0E96" w:rsidRDefault="00FE248B" w:rsidP="007B0E96">
      <w:pPr>
        <w:pStyle w:val="ListParagraph"/>
        <w:tabs>
          <w:tab w:val="left" w:pos="1440"/>
        </w:tabs>
        <w:ind w:left="1440" w:hanging="720"/>
        <w:rPr>
          <w:color w:val="000000" w:themeColor="text1"/>
        </w:rPr>
      </w:pPr>
      <w:r>
        <w:rPr>
          <w:color w:val="000000" w:themeColor="text1"/>
        </w:rPr>
        <w:tab/>
      </w:r>
      <w:r w:rsidR="00EC6A7A" w:rsidRPr="00A82CAE">
        <w:rPr>
          <w:color w:val="000000" w:themeColor="text1"/>
        </w:rPr>
        <w:t>F.</w:t>
      </w:r>
      <w:r w:rsidR="004F4E91" w:rsidRPr="00A82CAE">
        <w:rPr>
          <w:color w:val="000000" w:themeColor="text1"/>
        </w:rPr>
        <w:tab/>
      </w:r>
      <w:r w:rsidR="007B0E96" w:rsidRPr="00A82CAE">
        <w:rPr>
          <w:color w:val="000000" w:themeColor="text1"/>
        </w:rPr>
        <w:t>Certifications</w:t>
      </w:r>
      <w:r w:rsidR="00595811" w:rsidRPr="00A82CAE">
        <w:rPr>
          <w:color w:val="000000" w:themeColor="text1"/>
        </w:rPr>
        <w:t>, Attachments,</w:t>
      </w:r>
      <w:r w:rsidR="007B0E96" w:rsidRPr="00A82CAE">
        <w:rPr>
          <w:color w:val="000000" w:themeColor="text1"/>
        </w:rPr>
        <w:t xml:space="preserve"> and other requirements.</w:t>
      </w:r>
      <w:r w:rsidR="007B0E96">
        <w:rPr>
          <w:color w:val="000000" w:themeColor="text1"/>
        </w:rPr>
        <w:t xml:space="preserve"> </w:t>
      </w:r>
    </w:p>
    <w:p w14:paraId="4653E1BA" w14:textId="77777777" w:rsidR="007B0E96" w:rsidRDefault="007B0E96" w:rsidP="007B0E96">
      <w:pPr>
        <w:ind w:left="1440" w:hanging="720"/>
        <w:rPr>
          <w:color w:val="000000" w:themeColor="text1"/>
        </w:rPr>
      </w:pPr>
    </w:p>
    <w:p w14:paraId="1B0777D6" w14:textId="1B4E080D" w:rsidR="007B0E96" w:rsidRDefault="007B0E96" w:rsidP="00FE248B">
      <w:pPr>
        <w:ind w:left="2880" w:hanging="720"/>
        <w:rPr>
          <w:color w:val="000000" w:themeColor="text1"/>
        </w:rPr>
      </w:pPr>
      <w:proofErr w:type="spellStart"/>
      <w:r>
        <w:rPr>
          <w:color w:val="000000" w:themeColor="text1"/>
        </w:rPr>
        <w:t>i</w:t>
      </w:r>
      <w:proofErr w:type="spellEnd"/>
      <w:r>
        <w:rPr>
          <w:color w:val="000000" w:themeColor="text1"/>
        </w:rPr>
        <w:t>.</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FB74DF">
        <w:rPr>
          <w:color w:val="000000" w:themeColor="text1"/>
        </w:rPr>
        <w:t xml:space="preserve">(Attachment 4)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088D095D" w14:textId="77777777" w:rsidR="007B0E96" w:rsidRPr="0046465F" w:rsidRDefault="007B0E96" w:rsidP="007B0E96">
      <w:pPr>
        <w:ind w:left="2160" w:hanging="720"/>
        <w:rPr>
          <w:color w:val="000000" w:themeColor="text1"/>
        </w:rPr>
      </w:pPr>
    </w:p>
    <w:p w14:paraId="25ACE63D" w14:textId="77777777" w:rsidR="007B0E96" w:rsidRDefault="007B0E96" w:rsidP="007B0E96">
      <w:pPr>
        <w:ind w:left="2160" w:hanging="720"/>
        <w:rPr>
          <w:color w:val="000000" w:themeColor="text1"/>
        </w:rPr>
      </w:pPr>
    </w:p>
    <w:p w14:paraId="75098780" w14:textId="74F51ACD" w:rsidR="007B0E96" w:rsidRDefault="007B0E96" w:rsidP="00FE248B">
      <w:pPr>
        <w:ind w:left="288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t>(</w:t>
      </w:r>
      <w:r w:rsidR="00C00178">
        <w:t xml:space="preserve">Attachment </w:t>
      </w:r>
      <w:r w:rsidR="00DE43B0">
        <w:t>5</w:t>
      </w:r>
      <w:r w:rsidR="00F95CBF">
        <w:t>)</w:t>
      </w:r>
      <w:r>
        <w:t xml:space="preserve"> and submit the completed certification with its proposal</w:t>
      </w:r>
      <w:r w:rsidRPr="00380F9A">
        <w:t xml:space="preserve">. </w:t>
      </w:r>
    </w:p>
    <w:p w14:paraId="09A0356F" w14:textId="77777777" w:rsidR="007B0E96" w:rsidRDefault="007B0E96" w:rsidP="007B0E96">
      <w:pPr>
        <w:ind w:left="2160" w:hanging="720"/>
      </w:pPr>
    </w:p>
    <w:p w14:paraId="4C55E628" w14:textId="097931C1" w:rsidR="0099595C" w:rsidRPr="004E3392" w:rsidRDefault="00B74A17" w:rsidP="00B74A17">
      <w:pPr>
        <w:ind w:left="2876" w:hanging="630"/>
        <w:jc w:val="both"/>
        <w:rPr>
          <w:rFonts w:asciiTheme="minorHAnsi" w:hAnsiTheme="minorHAnsi" w:cstheme="minorHAnsi"/>
        </w:rPr>
      </w:pPr>
      <w:r>
        <w:rPr>
          <w:color w:val="000000" w:themeColor="text1"/>
        </w:rPr>
        <w:t>i</w:t>
      </w:r>
      <w:r w:rsidR="00C00178" w:rsidRPr="00B74A17">
        <w:rPr>
          <w:color w:val="000000" w:themeColor="text1"/>
        </w:rPr>
        <w:t>ii</w:t>
      </w:r>
      <w:r w:rsidR="00595811" w:rsidRPr="00B74A17">
        <w:rPr>
          <w:color w:val="000000" w:themeColor="text1"/>
        </w:rPr>
        <w:t>.</w:t>
      </w:r>
      <w:r w:rsidR="00595811" w:rsidRPr="00B74A17">
        <w:rPr>
          <w:color w:val="000000" w:themeColor="text1"/>
        </w:rPr>
        <w:tab/>
      </w:r>
      <w:r w:rsidR="00254CFA" w:rsidRPr="00B74A17">
        <w:rPr>
          <w:color w:val="000000" w:themeColor="text1"/>
        </w:rPr>
        <w:t xml:space="preserve">If </w:t>
      </w:r>
      <w:r w:rsidR="00310F2C" w:rsidRPr="00B74A17">
        <w:rPr>
          <w:color w:val="000000" w:themeColor="text1"/>
        </w:rPr>
        <w:t>Prospective Bidder</w:t>
      </w:r>
      <w:r w:rsidR="00254CFA" w:rsidRPr="00B74A17">
        <w:rPr>
          <w:color w:val="000000" w:themeColor="text1"/>
        </w:rPr>
        <w:t xml:space="preserve"> is a California corporation, limited liability company (“LLC”), limited partnership (“LP”), or limited liability partnership (“LLP”), proof that </w:t>
      </w:r>
      <w:r w:rsidR="00310F2C" w:rsidRPr="00B74A17">
        <w:rPr>
          <w:color w:val="000000" w:themeColor="text1"/>
        </w:rPr>
        <w:t>Prospective Bidder</w:t>
      </w:r>
      <w:r w:rsidR="00254CFA" w:rsidRPr="00B74A17">
        <w:rPr>
          <w:color w:val="000000" w:themeColor="text1"/>
        </w:rPr>
        <w:t xml:space="preserve"> is in good standing in California.  If </w:t>
      </w:r>
      <w:r w:rsidR="00310F2C" w:rsidRPr="00B74A17">
        <w:rPr>
          <w:color w:val="000000" w:themeColor="text1"/>
        </w:rPr>
        <w:t>Prospective Bidder</w:t>
      </w:r>
      <w:r w:rsidR="00254CFA" w:rsidRPr="00B74A17">
        <w:rPr>
          <w:color w:val="000000" w:themeColor="text1"/>
        </w:rPr>
        <w:t xml:space="preserve"> is a foreign corporation, LLC, LP, or LLP, and </w:t>
      </w:r>
      <w:r w:rsidR="00310F2C" w:rsidRPr="00B74A17">
        <w:rPr>
          <w:color w:val="000000" w:themeColor="text1"/>
        </w:rPr>
        <w:t>Prospective Bidder</w:t>
      </w:r>
      <w:r w:rsidR="00254CFA" w:rsidRPr="00B74A17">
        <w:rPr>
          <w:color w:val="000000" w:themeColor="text1"/>
        </w:rPr>
        <w:t xml:space="preserve"> conducts or will conduct (if awarded the contract) intrastate business in California, proof that </w:t>
      </w:r>
      <w:r w:rsidR="00310F2C" w:rsidRPr="00B74A17">
        <w:rPr>
          <w:color w:val="000000" w:themeColor="text1"/>
        </w:rPr>
        <w:t>Prospective Bidder</w:t>
      </w:r>
      <w:r w:rsidR="00254CFA" w:rsidRPr="00B74A17">
        <w:rPr>
          <w:color w:val="000000" w:themeColor="text1"/>
        </w:rPr>
        <w:t xml:space="preserve"> is qualified to do business and in good standing in California. If </w:t>
      </w:r>
      <w:r w:rsidR="00310F2C" w:rsidRPr="00B74A17">
        <w:rPr>
          <w:color w:val="000000" w:themeColor="text1"/>
        </w:rPr>
        <w:t>Prospective Bidder</w:t>
      </w:r>
      <w:r w:rsidR="00254CFA" w:rsidRPr="00B74A17">
        <w:rPr>
          <w:color w:val="000000" w:themeColor="text1"/>
        </w:rPr>
        <w:t xml:space="preserve"> is a foreign corporation, LLC, LP, or LLP, and </w:t>
      </w:r>
      <w:r w:rsidR="00310F2C" w:rsidRPr="00B74A17">
        <w:rPr>
          <w:color w:val="000000" w:themeColor="text1"/>
        </w:rPr>
        <w:t>Prospective Bidder</w:t>
      </w:r>
      <w:r w:rsidR="00254CFA" w:rsidRPr="00B74A17">
        <w:rPr>
          <w:color w:val="000000" w:themeColor="text1"/>
        </w:rPr>
        <w:t xml:space="preserve"> does not (and will not if awarded the contract) conduct intrastate business in California, proof that </w:t>
      </w:r>
      <w:r w:rsidR="00310F2C" w:rsidRPr="00B74A17">
        <w:rPr>
          <w:color w:val="000000" w:themeColor="text1"/>
        </w:rPr>
        <w:t>Prospective Bidder</w:t>
      </w:r>
      <w:r w:rsidR="00254CFA" w:rsidRPr="00B74A17">
        <w:rPr>
          <w:color w:val="000000" w:themeColor="text1"/>
        </w:rPr>
        <w:t xml:space="preserve"> is in good standing in its home jurisdiction</w:t>
      </w:r>
      <w:r w:rsidR="00254CFA" w:rsidRPr="004E3392">
        <w:rPr>
          <w:rFonts w:asciiTheme="minorHAnsi" w:hAnsiTheme="minorHAnsi" w:cstheme="minorHAnsi"/>
        </w:rPr>
        <w:t xml:space="preserve">. </w:t>
      </w:r>
      <w:r w:rsidR="004E3392">
        <w:rPr>
          <w:rFonts w:asciiTheme="minorHAnsi" w:hAnsiTheme="minorHAnsi" w:cstheme="minorHAnsi"/>
        </w:rPr>
        <w:t xml:space="preserve"> </w:t>
      </w:r>
      <w:r w:rsidR="0099595C" w:rsidRPr="004E3392">
        <w:rPr>
          <w:rFonts w:asciiTheme="minorHAnsi" w:hAnsiTheme="minorHAnsi" w:cstheme="minorHAnsi"/>
        </w:rPr>
        <w:t xml:space="preserve">Proposers may obtain proof of status in California on the following State of California website, </w:t>
      </w:r>
      <w:hyperlink r:id="rId11" w:history="1">
        <w:r w:rsidR="0099595C" w:rsidRPr="004E3392">
          <w:rPr>
            <w:rStyle w:val="Hyperlink"/>
            <w:rFonts w:asciiTheme="minorHAnsi" w:eastAsiaTheme="majorEastAsia" w:hAnsiTheme="minorHAnsi" w:cstheme="minorHAnsi"/>
            <w:color w:val="auto"/>
          </w:rPr>
          <w:t>https://businesssearch.sos.ca.gov/</w:t>
        </w:r>
      </w:hyperlink>
      <w:r w:rsidR="0099595C" w:rsidRPr="004E3392">
        <w:rPr>
          <w:rStyle w:val="Hyperlink"/>
          <w:rFonts w:asciiTheme="minorHAnsi" w:hAnsiTheme="minorHAnsi" w:cstheme="minorHAnsi"/>
          <w:color w:val="auto"/>
        </w:rPr>
        <w:t>.</w:t>
      </w:r>
    </w:p>
    <w:p w14:paraId="32DFEB2D" w14:textId="77777777" w:rsidR="00A74DB8" w:rsidRDefault="00A74DB8" w:rsidP="00A74DB8">
      <w:pPr>
        <w:ind w:left="2160" w:hanging="720"/>
        <w:rPr>
          <w:color w:val="000000" w:themeColor="text1"/>
        </w:rPr>
      </w:pPr>
    </w:p>
    <w:p w14:paraId="534DF457" w14:textId="09767BE1" w:rsidR="00A74DB8" w:rsidRDefault="00C00178" w:rsidP="00FE248B">
      <w:pPr>
        <w:ind w:left="2880" w:hanging="720"/>
        <w:rPr>
          <w:rFonts w:cs="Arial"/>
          <w:spacing w:val="-3"/>
        </w:rPr>
      </w:pPr>
      <w:r>
        <w:rPr>
          <w:color w:val="000000" w:themeColor="text1"/>
        </w:rPr>
        <w:t>i</w:t>
      </w:r>
      <w:r w:rsidR="00A74DB8">
        <w:rPr>
          <w:color w:val="000000" w:themeColor="text1"/>
        </w:rPr>
        <w:t>v.</w:t>
      </w:r>
      <w:r w:rsidR="00A74DB8">
        <w:rPr>
          <w:color w:val="000000" w:themeColor="text1"/>
        </w:rPr>
        <w:tab/>
      </w:r>
      <w:r w:rsidR="00A74DB8" w:rsidRPr="00A96548">
        <w:rPr>
          <w:rFonts w:cs="Arial"/>
          <w:spacing w:val="-3"/>
        </w:rPr>
        <w:t xml:space="preserve">Copies of </w:t>
      </w:r>
      <w:r w:rsidR="00447B71">
        <w:rPr>
          <w:rFonts w:cs="Arial"/>
          <w:spacing w:val="-3"/>
        </w:rPr>
        <w:t xml:space="preserve">the </w:t>
      </w:r>
      <w:r w:rsidR="00FB74DF">
        <w:rPr>
          <w:rFonts w:cs="Arial"/>
          <w:spacing w:val="-3"/>
        </w:rPr>
        <w:t xml:space="preserve">Proposer’s (and any </w:t>
      </w:r>
      <w:r w:rsidR="00B74A17">
        <w:rPr>
          <w:rFonts w:cs="Arial"/>
          <w:spacing w:val="-3"/>
        </w:rPr>
        <w:t>sub Prospective</w:t>
      </w:r>
      <w:r w:rsidR="00A82CAE">
        <w:rPr>
          <w:rFonts w:cs="Arial"/>
          <w:spacing w:val="-3"/>
        </w:rPr>
        <w:t>)</w:t>
      </w:r>
      <w:r w:rsidR="00FB74DF">
        <w:rPr>
          <w:rFonts w:cs="Arial"/>
          <w:spacing w:val="-3"/>
        </w:rPr>
        <w:t xml:space="preserve"> </w:t>
      </w:r>
      <w:r w:rsidR="00A74DB8" w:rsidRPr="00A96548">
        <w:rPr>
          <w:rFonts w:cs="Arial"/>
          <w:spacing w:val="-3"/>
        </w:rPr>
        <w:t>current business licenses, professional certifications, or other credentials</w:t>
      </w:r>
      <w:r w:rsidR="00A74DB8">
        <w:rPr>
          <w:rFonts w:cs="Arial"/>
          <w:spacing w:val="-3"/>
        </w:rPr>
        <w:t>.</w:t>
      </w:r>
    </w:p>
    <w:p w14:paraId="70A38305" w14:textId="77777777" w:rsidR="00A74DB8" w:rsidRDefault="00A74DB8" w:rsidP="00A74DB8">
      <w:pPr>
        <w:ind w:left="2160" w:hanging="720"/>
        <w:rPr>
          <w:rFonts w:cs="Arial"/>
          <w:spacing w:val="-3"/>
        </w:rPr>
      </w:pPr>
    </w:p>
    <w:p w14:paraId="4BE659B7" w14:textId="4349DC33" w:rsidR="00A74DB8" w:rsidRDefault="00C00178" w:rsidP="00FE248B">
      <w:pPr>
        <w:ind w:left="2880" w:hanging="720"/>
        <w:rPr>
          <w:rFonts w:cs="Arial"/>
          <w:spacing w:val="-3"/>
        </w:rPr>
      </w:pPr>
      <w:r>
        <w:rPr>
          <w:rFonts w:cs="Arial"/>
          <w:spacing w:val="-3"/>
        </w:rPr>
        <w:t>v</w:t>
      </w:r>
      <w:r w:rsidR="00A74DB8">
        <w:rPr>
          <w:rFonts w:cs="Arial"/>
          <w:spacing w:val="-3"/>
        </w:rPr>
        <w:t>.</w:t>
      </w:r>
      <w:r w:rsidR="00FE248B">
        <w:rPr>
          <w:rFonts w:cs="Arial"/>
          <w:spacing w:val="-3"/>
        </w:rPr>
        <w:tab/>
      </w:r>
      <w:r w:rsidR="00A74DB8" w:rsidRPr="00A96548">
        <w:rPr>
          <w:rFonts w:cs="Arial"/>
          <w:spacing w:val="-3"/>
        </w:rPr>
        <w:t>Proof of financial solvency or stability (e.g</w:t>
      </w:r>
      <w:r w:rsidR="00A74DB8" w:rsidRPr="004E3392">
        <w:rPr>
          <w:rFonts w:asciiTheme="minorHAnsi" w:hAnsiTheme="minorHAnsi" w:cstheme="minorHAnsi"/>
          <w:spacing w:val="-3"/>
        </w:rPr>
        <w:t>.</w:t>
      </w:r>
      <w:r w:rsidR="00321324" w:rsidRPr="004E3392">
        <w:rPr>
          <w:rFonts w:asciiTheme="minorHAnsi" w:hAnsiTheme="minorHAnsi" w:cstheme="minorHAnsi"/>
          <w:spacing w:val="-3"/>
        </w:rPr>
        <w:t xml:space="preserve"> Dun and Bradstreet</w:t>
      </w:r>
      <w:r w:rsidR="00473E80">
        <w:rPr>
          <w:rFonts w:asciiTheme="minorHAnsi" w:hAnsiTheme="minorHAnsi" w:cstheme="minorHAnsi"/>
          <w:spacing w:val="-3"/>
        </w:rPr>
        <w:t>,</w:t>
      </w:r>
      <w:r w:rsidR="00A74DB8" w:rsidRPr="004E3392">
        <w:rPr>
          <w:rFonts w:cs="Arial"/>
          <w:spacing w:val="-3"/>
        </w:rPr>
        <w:t xml:space="preserve"> </w:t>
      </w:r>
      <w:r w:rsidR="00A74DB8" w:rsidRPr="00A96548">
        <w:rPr>
          <w:rFonts w:cs="Arial"/>
          <w:spacing w:val="-3"/>
        </w:rPr>
        <w:t>balance sheets and income statements)</w:t>
      </w:r>
      <w:r w:rsidR="00A74DB8">
        <w:rPr>
          <w:rFonts w:cs="Arial"/>
          <w:spacing w:val="-3"/>
        </w:rPr>
        <w:t>.</w:t>
      </w:r>
    </w:p>
    <w:p w14:paraId="5F0CA7E8" w14:textId="77777777" w:rsidR="001058F3" w:rsidRDefault="001058F3" w:rsidP="00A74DB8">
      <w:pPr>
        <w:ind w:left="2160" w:hanging="720"/>
        <w:rPr>
          <w:rFonts w:cs="Arial"/>
          <w:spacing w:val="-3"/>
        </w:rPr>
      </w:pPr>
    </w:p>
    <w:p w14:paraId="039254BD" w14:textId="6B57FF7E" w:rsidR="001058F3" w:rsidRPr="005354F3" w:rsidRDefault="001058F3" w:rsidP="005354F3">
      <w:pPr>
        <w:ind w:left="2880" w:hanging="720"/>
        <w:rPr>
          <w:rFonts w:cs="Arial"/>
          <w:spacing w:val="-3"/>
        </w:rPr>
      </w:pPr>
      <w:r>
        <w:rPr>
          <w:rFonts w:cs="Arial"/>
          <w:spacing w:val="-3"/>
        </w:rPr>
        <w:t xml:space="preserve">vi. </w:t>
      </w:r>
      <w:r w:rsidR="005354F3">
        <w:rPr>
          <w:rFonts w:cs="Arial"/>
          <w:spacing w:val="-3"/>
        </w:rPr>
        <w:tab/>
      </w:r>
      <w:r w:rsidR="00447B71">
        <w:rPr>
          <w:rFonts w:cs="Arial"/>
          <w:spacing w:val="-3"/>
        </w:rPr>
        <w:t xml:space="preserve">The </w:t>
      </w:r>
      <w:r>
        <w:t>Proposer</w:t>
      </w:r>
      <w:r w:rsidRPr="00380F9A">
        <w:t xml:space="preserve"> must complete the </w:t>
      </w:r>
      <w:r>
        <w:t>Iran</w:t>
      </w:r>
      <w:r w:rsidRPr="00380F9A">
        <w:t xml:space="preserve"> Contracting Act Certif</w:t>
      </w:r>
      <w:r>
        <w:t xml:space="preserve">ication </w:t>
      </w:r>
      <w:r w:rsidRPr="0020679D">
        <w:t xml:space="preserve">(Attachment </w:t>
      </w:r>
      <w:r w:rsidR="005354F3">
        <w:t>10</w:t>
      </w:r>
      <w:r>
        <w:t>) and submit the completed certification with its proposal</w:t>
      </w:r>
      <w:r w:rsidRPr="00380F9A">
        <w:t xml:space="preserve">. </w:t>
      </w:r>
    </w:p>
    <w:p w14:paraId="1FC987E4" w14:textId="77777777" w:rsidR="00BB1D15" w:rsidRDefault="00BB1D15" w:rsidP="001058F3">
      <w:pPr>
        <w:ind w:left="2160" w:hanging="720"/>
      </w:pPr>
    </w:p>
    <w:p w14:paraId="116EF645" w14:textId="41EE1F9D" w:rsidR="00BB1D15" w:rsidRDefault="00BB1D15" w:rsidP="0009206E">
      <w:pPr>
        <w:ind w:left="2880" w:hanging="720"/>
      </w:pPr>
      <w:r>
        <w:t>vii.</w:t>
      </w:r>
      <w:r>
        <w:tab/>
        <w:t>The Proposer</w:t>
      </w:r>
      <w:r w:rsidRPr="00BB1D15">
        <w:t xml:space="preserve"> must complete the Unruh Civil Rights Act and California Fair Employment and Housing Act Certification </w:t>
      </w:r>
      <w:r w:rsidRPr="0020679D">
        <w:t xml:space="preserve">(Attachment </w:t>
      </w:r>
      <w:r w:rsidR="005354F3">
        <w:t>9</w:t>
      </w:r>
      <w:r w:rsidRPr="00BB1D15">
        <w:t>) and submit the completed certification with its bid.</w:t>
      </w:r>
    </w:p>
    <w:p w14:paraId="68EA70A2" w14:textId="77777777" w:rsidR="001058F3" w:rsidRPr="00A74DB8" w:rsidRDefault="001058F3" w:rsidP="00A74DB8">
      <w:pPr>
        <w:ind w:left="2160" w:hanging="720"/>
        <w:rPr>
          <w:color w:val="000000" w:themeColor="text1"/>
        </w:rPr>
      </w:pPr>
    </w:p>
    <w:p w14:paraId="04EFE034" w14:textId="77777777" w:rsidR="00A74DB8" w:rsidRDefault="00A74DB8" w:rsidP="007B0E96">
      <w:pPr>
        <w:ind w:left="2160" w:hanging="720"/>
        <w:rPr>
          <w:color w:val="000000" w:themeColor="text1"/>
        </w:rPr>
      </w:pPr>
    </w:p>
    <w:p w14:paraId="122C1338" w14:textId="4CF8E82B" w:rsidR="00321324" w:rsidRPr="00321324" w:rsidRDefault="0009206E" w:rsidP="00321324">
      <w:pPr>
        <w:pStyle w:val="BodyTextIndent2"/>
        <w:keepNext/>
        <w:spacing w:after="0" w:line="240" w:lineRule="auto"/>
        <w:ind w:left="1440" w:hanging="720"/>
        <w:jc w:val="both"/>
        <w:rPr>
          <w:rFonts w:asciiTheme="minorHAnsi" w:hAnsiTheme="minorHAnsi" w:cstheme="minorHAnsi"/>
        </w:rPr>
      </w:pPr>
      <w:r>
        <w:t>7</w:t>
      </w:r>
      <w:r w:rsidR="005B04DF">
        <w:t>.2</w:t>
      </w:r>
      <w:r w:rsidR="005B04DF">
        <w:tab/>
      </w:r>
      <w:r w:rsidR="005B04DF">
        <w:rPr>
          <w:u w:val="single"/>
        </w:rPr>
        <w:t>Cost Proposal</w:t>
      </w:r>
      <w:r w:rsidR="005B04DF">
        <w:t>.</w:t>
      </w:r>
      <w:r w:rsidR="00321324" w:rsidRPr="001E1030">
        <w:rPr>
          <w:rFonts w:ascii="Arial" w:hAnsi="Arial" w:cs="Arial"/>
        </w:rPr>
        <w:t xml:space="preserve"> </w:t>
      </w:r>
      <w:r w:rsidR="00321324" w:rsidRPr="00321324">
        <w:rPr>
          <w:rFonts w:asciiTheme="minorHAnsi" w:hAnsiTheme="minorHAnsi" w:cstheme="minorHAnsi"/>
        </w:rPr>
        <w:t xml:space="preserve">Proposer shall disclose all reasonably expected compensation resulting from its proposal. Any commission surplus or overage shall be reimbursed to the Court by April 30 of all benefit plan years that commissions are received. The Court will not be responsible and will not reimburse the proposer for any commission deficit or shortfall.  </w:t>
      </w:r>
      <w:r w:rsidR="00321324" w:rsidRPr="00321324">
        <w:rPr>
          <w:rFonts w:asciiTheme="minorHAnsi" w:hAnsiTheme="minorHAnsi" w:cstheme="minorHAnsi"/>
          <w:b/>
          <w:u w:val="single"/>
        </w:rPr>
        <w:t>The successful proposer pursuant to this RFP shall not invoice the Court for services rendered under an Agreement with the Court.  Proposer compensation payment shall be entirely commissioned based</w:t>
      </w:r>
      <w:r w:rsidR="00321324" w:rsidRPr="00321324">
        <w:rPr>
          <w:rFonts w:asciiTheme="minorHAnsi" w:hAnsiTheme="minorHAnsi" w:cstheme="minorHAnsi"/>
          <w:b/>
        </w:rPr>
        <w:t>.</w:t>
      </w:r>
      <w:r w:rsidR="00321324" w:rsidRPr="00321324">
        <w:rPr>
          <w:rFonts w:asciiTheme="minorHAnsi" w:hAnsiTheme="minorHAnsi" w:cstheme="minorHAnsi"/>
        </w:rPr>
        <w:t xml:space="preserve"> The following cost information must be included in the cost proposal.</w:t>
      </w:r>
    </w:p>
    <w:p w14:paraId="1730B437" w14:textId="14D98823" w:rsidR="00595822" w:rsidRDefault="00595822" w:rsidP="00595822">
      <w:pPr>
        <w:ind w:left="2160" w:hanging="720"/>
      </w:pPr>
    </w:p>
    <w:p w14:paraId="0D2B7F48" w14:textId="276166BA" w:rsidR="00321324" w:rsidRPr="00321324" w:rsidRDefault="00321324" w:rsidP="00321324">
      <w:pPr>
        <w:pStyle w:val="ListParagraph"/>
        <w:numPr>
          <w:ilvl w:val="0"/>
          <w:numId w:val="27"/>
        </w:numPr>
        <w:jc w:val="both"/>
        <w:rPr>
          <w:rFonts w:asciiTheme="minorHAnsi" w:hAnsiTheme="minorHAnsi" w:cstheme="minorHAnsi"/>
          <w:i/>
        </w:rPr>
      </w:pPr>
      <w:r w:rsidRPr="00321324">
        <w:rPr>
          <w:rFonts w:asciiTheme="minorHAnsi" w:hAnsiTheme="minorHAnsi" w:cstheme="minorHAnsi"/>
        </w:rPr>
        <w:t>Provide fee schedule, rate sheet, or other objective criteria upon which Contractor will charge its commission from selected benefit providers and Third Party Administrator(s).  Total annual amount, to include direct, indirect and any other compensation, itemized by year (3 years plus 2 option years) that Contractor expects to receive for all services rendered under the contract, if awarded must be included on Cos</w:t>
      </w:r>
      <w:r w:rsidR="00C82D6A">
        <w:rPr>
          <w:rFonts w:asciiTheme="minorHAnsi" w:hAnsiTheme="minorHAnsi" w:cstheme="minorHAnsi"/>
        </w:rPr>
        <w:t>t Breakdown Sheet (Attachment 11</w:t>
      </w:r>
      <w:r w:rsidRPr="00321324">
        <w:rPr>
          <w:rFonts w:asciiTheme="minorHAnsi" w:hAnsiTheme="minorHAnsi" w:cstheme="minorHAnsi"/>
        </w:rPr>
        <w:t>).</w:t>
      </w:r>
    </w:p>
    <w:p w14:paraId="58BEB683" w14:textId="77777777" w:rsidR="00321324" w:rsidRPr="00321324" w:rsidRDefault="00321324" w:rsidP="00321324">
      <w:pPr>
        <w:pStyle w:val="ListParagraph"/>
        <w:ind w:left="1800"/>
        <w:jc w:val="both"/>
        <w:rPr>
          <w:rFonts w:asciiTheme="minorHAnsi" w:hAnsiTheme="minorHAnsi" w:cstheme="minorHAnsi"/>
          <w:i/>
        </w:rPr>
      </w:pPr>
    </w:p>
    <w:p w14:paraId="276C92C3" w14:textId="77777777" w:rsidR="00321324" w:rsidRPr="00321324" w:rsidRDefault="00321324" w:rsidP="00321324">
      <w:pPr>
        <w:pStyle w:val="ListParagraph"/>
        <w:numPr>
          <w:ilvl w:val="0"/>
          <w:numId w:val="27"/>
        </w:numPr>
        <w:jc w:val="both"/>
        <w:rPr>
          <w:rFonts w:asciiTheme="minorHAnsi" w:hAnsiTheme="minorHAnsi" w:cstheme="minorHAnsi"/>
          <w:i/>
        </w:rPr>
      </w:pPr>
      <w:r w:rsidRPr="00321324">
        <w:rPr>
          <w:rFonts w:asciiTheme="minorHAnsi" w:hAnsiTheme="minorHAnsi" w:cstheme="minorHAnsi"/>
        </w:rPr>
        <w:t xml:space="preserve">Provide a description of all direct compensation, either in the aggregate or by service that Contractor, an affiliate or a subcontractor reasonably expects to receive in connection with such services during the term of the agreement.  This may be disclosed as either a monetary amount, formula, a percentage of the premiums, or a per capita charge for each employee (or any other reasonable method if the compensation or cost cannot reasonably be expressed in such terms). </w:t>
      </w:r>
    </w:p>
    <w:p w14:paraId="0B470E25" w14:textId="77777777" w:rsidR="00321324" w:rsidRPr="00321324" w:rsidRDefault="00321324" w:rsidP="00321324">
      <w:pPr>
        <w:pStyle w:val="ListParagraph"/>
        <w:ind w:left="1800"/>
        <w:jc w:val="both"/>
        <w:rPr>
          <w:rFonts w:asciiTheme="minorHAnsi" w:hAnsiTheme="minorHAnsi" w:cstheme="minorHAnsi"/>
          <w:i/>
        </w:rPr>
      </w:pPr>
    </w:p>
    <w:p w14:paraId="3FF669F9" w14:textId="77777777" w:rsidR="00321324" w:rsidRPr="00321324" w:rsidRDefault="00321324" w:rsidP="00321324">
      <w:pPr>
        <w:pStyle w:val="ListParagraph"/>
        <w:numPr>
          <w:ilvl w:val="0"/>
          <w:numId w:val="27"/>
        </w:numPr>
        <w:jc w:val="both"/>
        <w:rPr>
          <w:rFonts w:asciiTheme="minorHAnsi" w:hAnsiTheme="minorHAnsi" w:cstheme="minorHAnsi"/>
          <w:i/>
        </w:rPr>
      </w:pPr>
      <w:r w:rsidRPr="00321324">
        <w:rPr>
          <w:rFonts w:asciiTheme="minorHAnsi" w:hAnsiTheme="minorHAnsi" w:cstheme="minorHAnsi"/>
        </w:rPr>
        <w:t>Provide a description of all indirect compensation that Contractor, an affiliate or a subcontractor reasonably expects to receive in connection with such services, including (</w:t>
      </w:r>
      <w:proofErr w:type="spellStart"/>
      <w:r w:rsidRPr="00321324">
        <w:rPr>
          <w:rFonts w:asciiTheme="minorHAnsi" w:hAnsiTheme="minorHAnsi" w:cstheme="minorHAnsi"/>
        </w:rPr>
        <w:t>i</w:t>
      </w:r>
      <w:proofErr w:type="spellEnd"/>
      <w:r w:rsidRPr="00321324">
        <w:rPr>
          <w:rFonts w:asciiTheme="minorHAnsi" w:hAnsiTheme="minorHAnsi" w:cstheme="minorHAnsi"/>
        </w:rPr>
        <w:t>) identification of the services for which the indirect compensation will be received, (ii) identification of the payer of the indirect compensation, and (iii) a description of the arrangement between the payer and Contractor, an affiliate or a subcontractor as applicable, pursuant to which such indirect compensation is paid.</w:t>
      </w:r>
    </w:p>
    <w:p w14:paraId="6B4C48B3" w14:textId="77777777" w:rsidR="00321324" w:rsidRPr="00321324" w:rsidRDefault="00321324" w:rsidP="00321324">
      <w:pPr>
        <w:pStyle w:val="ListParagraph"/>
        <w:ind w:left="1800"/>
        <w:jc w:val="both"/>
        <w:rPr>
          <w:rFonts w:asciiTheme="minorHAnsi" w:hAnsiTheme="minorHAnsi" w:cstheme="minorHAnsi"/>
        </w:rPr>
      </w:pPr>
    </w:p>
    <w:p w14:paraId="688DF3A9" w14:textId="77777777" w:rsidR="00321324" w:rsidRPr="00321324" w:rsidRDefault="00321324" w:rsidP="00321324">
      <w:pPr>
        <w:pStyle w:val="ListParagraph"/>
        <w:numPr>
          <w:ilvl w:val="0"/>
          <w:numId w:val="27"/>
        </w:numPr>
        <w:jc w:val="both"/>
        <w:rPr>
          <w:rFonts w:asciiTheme="minorHAnsi" w:hAnsiTheme="minorHAnsi" w:cstheme="minorHAnsi"/>
          <w:i/>
        </w:rPr>
      </w:pPr>
      <w:r w:rsidRPr="00321324">
        <w:rPr>
          <w:rFonts w:asciiTheme="minorHAnsi" w:hAnsiTheme="minorHAnsi" w:cstheme="minorHAnsi"/>
        </w:rPr>
        <w:t>Provide any compensation paid to Contractor, an affiliate or a subcontractor on a transaction basis (e.g., commissions), the identification of the services for which the indirect compensation will be received, the payers and recipients of the indirect compensation, and the status of each payer or recipient as an affiliate or subcontractor.</w:t>
      </w:r>
    </w:p>
    <w:p w14:paraId="78486A86" w14:textId="77777777" w:rsidR="00321324" w:rsidRPr="00321324" w:rsidRDefault="00321324" w:rsidP="00595822">
      <w:pPr>
        <w:ind w:left="2160" w:hanging="720"/>
        <w:rPr>
          <w:rFonts w:asciiTheme="minorHAnsi" w:hAnsiTheme="minorHAnsi" w:cstheme="minorHAnsi"/>
        </w:rPr>
      </w:pPr>
    </w:p>
    <w:p w14:paraId="45365BF7" w14:textId="77777777" w:rsidR="005B04DF" w:rsidRDefault="005B04DF" w:rsidP="005B04DF">
      <w:pPr>
        <w:ind w:left="720"/>
        <w:rPr>
          <w:color w:val="000000" w:themeColor="text1"/>
        </w:rPr>
      </w:pPr>
      <w:r w:rsidRPr="00FD4184">
        <w:rPr>
          <w:b/>
          <w:color w:val="000000" w:themeColor="text1"/>
        </w:rPr>
        <w:lastRenderedPageBreak/>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172F4F6" w14:textId="77777777" w:rsidR="002C64BD" w:rsidRDefault="002C64BD" w:rsidP="00BD65B9">
      <w:pPr>
        <w:keepNext/>
        <w:ind w:left="720" w:hanging="720"/>
        <w:rPr>
          <w:b/>
          <w:bCs/>
        </w:rPr>
      </w:pPr>
    </w:p>
    <w:p w14:paraId="422C603A" w14:textId="4DF3D57F" w:rsidR="00173CFE" w:rsidRDefault="0009206E"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4B54E032"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w:t>
      </w:r>
      <w:r w:rsidRPr="0020679D">
        <w:t xml:space="preserve">offer for </w:t>
      </w:r>
      <w:r w:rsidR="00321324" w:rsidRPr="0020679D">
        <w:t xml:space="preserve">one hundred twenty (120) </w:t>
      </w:r>
      <w:r w:rsidRPr="0020679D">
        <w:t xml:space="preserve">days following the proposal due date.  In the event a final contract has not been </w:t>
      </w:r>
      <w:r w:rsidRPr="00173CFE">
        <w:t xml:space="preserve">awarded within this </w:t>
      </w:r>
      <w:r w:rsidRPr="00FE488A">
        <w:t xml:space="preserve">period, the </w:t>
      </w:r>
      <w:r w:rsidR="00321324">
        <w:t>Court</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4BFD99C2" w:rsidR="00BD65B9" w:rsidRDefault="0009206E" w:rsidP="00BD65B9">
      <w:pPr>
        <w:keepNext/>
        <w:ind w:left="720" w:hanging="720"/>
        <w:rPr>
          <w:b/>
          <w:bCs/>
        </w:rPr>
      </w:pPr>
      <w:r>
        <w:rPr>
          <w:b/>
          <w:bCs/>
        </w:rPr>
        <w:t>9</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11B23048" w:rsidR="00595822" w:rsidRDefault="00BD65B9" w:rsidP="00595822">
      <w:pPr>
        <w:keepNext/>
        <w:ind w:left="720"/>
      </w:pPr>
      <w:r>
        <w:t xml:space="preserve">The </w:t>
      </w:r>
      <w:r w:rsidR="00FE3D13">
        <w:t>COURT</w:t>
      </w:r>
      <w:r>
        <w:t xml:space="preserve"> will evaluate the proposals </w:t>
      </w:r>
      <w:r w:rsidR="00595822" w:rsidRPr="007962DC">
        <w:t>on a 10</w:t>
      </w:r>
      <w:r w:rsidR="00321324">
        <w:t>3</w:t>
      </w:r>
      <w:r w:rsidR="00595822" w:rsidRPr="007962DC">
        <w:t xml:space="preserve">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54CCEA1C" w14:textId="0D743A47" w:rsidR="00711C4F" w:rsidRDefault="00AC606D" w:rsidP="00711C4F">
      <w:pPr>
        <w:keepNext/>
        <w:ind w:left="720"/>
        <w:jc w:val="both"/>
        <w:rPr>
          <w:rFonts w:asciiTheme="minorHAnsi" w:hAnsiTheme="minorHAnsi" w:cstheme="minorHAnsi"/>
          <w:bCs/>
        </w:rPr>
      </w:pPr>
      <w:r w:rsidRPr="001564A5">
        <w:rPr>
          <w:bCs/>
        </w:rPr>
        <w:t xml:space="preserve">If a contract will be awarded, the </w:t>
      </w:r>
      <w:r w:rsidR="00711C4F">
        <w:rPr>
          <w:bCs/>
        </w:rPr>
        <w:t>Court</w:t>
      </w:r>
      <w:r w:rsidRPr="001564A5">
        <w:rPr>
          <w:bCs/>
        </w:rPr>
        <w:t xml:space="preserve"> will post an intent to award notice</w:t>
      </w:r>
      <w:r w:rsidR="00711C4F">
        <w:rPr>
          <w:bCs/>
        </w:rPr>
        <w:t xml:space="preserve"> </w:t>
      </w:r>
      <w:r w:rsidR="00711C4F" w:rsidRPr="00711C4F">
        <w:rPr>
          <w:rFonts w:asciiTheme="minorHAnsi" w:hAnsiTheme="minorHAnsi" w:cstheme="minorHAnsi"/>
          <w:bCs/>
        </w:rPr>
        <w:t xml:space="preserve">on </w:t>
      </w:r>
      <w:r w:rsidR="00711C4F" w:rsidRPr="00711C4F">
        <w:rPr>
          <w:rFonts w:asciiTheme="minorHAnsi" w:hAnsiTheme="minorHAnsi" w:cstheme="minorHAnsi"/>
        </w:rPr>
        <w:t xml:space="preserve">Cal </w:t>
      </w:r>
      <w:proofErr w:type="spellStart"/>
      <w:r w:rsidR="00711C4F" w:rsidRPr="00711C4F">
        <w:rPr>
          <w:rFonts w:asciiTheme="minorHAnsi" w:hAnsiTheme="minorHAnsi" w:cstheme="minorHAnsi"/>
        </w:rPr>
        <w:t>eProcure</w:t>
      </w:r>
      <w:proofErr w:type="spellEnd"/>
      <w:r w:rsidR="00711C4F" w:rsidRPr="00711C4F">
        <w:rPr>
          <w:rFonts w:asciiTheme="minorHAnsi" w:hAnsiTheme="minorHAnsi" w:cstheme="minorHAnsi"/>
          <w:bCs/>
        </w:rPr>
        <w:t>.  If all proposals are rejected or the RFP is cancelled, the Court will post Notice of RFP Cancellation/Rejection of All Proposals.</w:t>
      </w:r>
    </w:p>
    <w:p w14:paraId="3EEC6081" w14:textId="2F88ACD2" w:rsidR="00711C4F" w:rsidRDefault="00711C4F" w:rsidP="00711C4F">
      <w:pPr>
        <w:keepNext/>
        <w:ind w:left="720"/>
        <w:jc w:val="both"/>
        <w:rPr>
          <w:rFonts w:asciiTheme="minorHAnsi" w:hAnsiTheme="minorHAnsi" w:cstheme="minorHAnsi"/>
          <w:bCs/>
        </w:rPr>
      </w:pP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580"/>
      </w:tblGrid>
      <w:tr w:rsidR="00711C4F" w:rsidRPr="00A4158E" w14:paraId="7E4A1B75" w14:textId="77777777" w:rsidTr="000B12CB">
        <w:trPr>
          <w:trHeight w:val="714"/>
          <w:tblHeader/>
        </w:trPr>
        <w:tc>
          <w:tcPr>
            <w:tcW w:w="5598" w:type="dxa"/>
            <w:shd w:val="clear" w:color="auto" w:fill="E6E6E6"/>
          </w:tcPr>
          <w:p w14:paraId="1B43BDEE" w14:textId="77777777" w:rsidR="00711C4F" w:rsidRPr="00A4158E" w:rsidRDefault="00711C4F" w:rsidP="000B12CB">
            <w:pPr>
              <w:widowControl w:val="0"/>
              <w:tabs>
                <w:tab w:val="left" w:pos="6354"/>
              </w:tabs>
              <w:ind w:right="-18"/>
              <w:jc w:val="center"/>
              <w:rPr>
                <w:rFonts w:ascii="Arial" w:hAnsi="Arial" w:cs="Arial"/>
                <w:b/>
                <w:bCs/>
              </w:rPr>
            </w:pPr>
            <w:bookmarkStart w:id="3" w:name="OLE_LINK1"/>
            <w:bookmarkStart w:id="4" w:name="OLE_LINK2"/>
          </w:p>
          <w:p w14:paraId="10DA1B65" w14:textId="77777777" w:rsidR="00711C4F" w:rsidRPr="00A4158E" w:rsidRDefault="00711C4F" w:rsidP="000B12CB">
            <w:pPr>
              <w:widowControl w:val="0"/>
              <w:tabs>
                <w:tab w:val="left" w:pos="6354"/>
              </w:tabs>
              <w:ind w:right="-18"/>
              <w:jc w:val="center"/>
              <w:rPr>
                <w:rFonts w:ascii="Arial" w:hAnsi="Arial" w:cs="Arial"/>
                <w:b/>
                <w:bCs/>
              </w:rPr>
            </w:pPr>
            <w:r w:rsidRPr="00A4158E">
              <w:rPr>
                <w:rFonts w:ascii="Arial" w:hAnsi="Arial" w:cs="Arial"/>
                <w:b/>
                <w:bCs/>
              </w:rPr>
              <w:t>CRITERIA</w:t>
            </w:r>
          </w:p>
        </w:tc>
        <w:tc>
          <w:tcPr>
            <w:tcW w:w="2580" w:type="dxa"/>
            <w:shd w:val="clear" w:color="auto" w:fill="E6E6E6"/>
          </w:tcPr>
          <w:p w14:paraId="1A59B38E" w14:textId="77777777" w:rsidR="00711C4F" w:rsidRPr="00A4158E" w:rsidRDefault="00711C4F" w:rsidP="000B12CB">
            <w:pPr>
              <w:widowControl w:val="0"/>
              <w:ind w:left="-108" w:right="-108"/>
              <w:jc w:val="center"/>
              <w:rPr>
                <w:rFonts w:ascii="Arial" w:hAnsi="Arial" w:cs="Arial"/>
                <w:b/>
                <w:bCs/>
              </w:rPr>
            </w:pPr>
            <w:r w:rsidRPr="00A4158E">
              <w:rPr>
                <w:rFonts w:ascii="Arial" w:hAnsi="Arial" w:cs="Arial"/>
                <w:b/>
                <w:bCs/>
                <w:caps/>
              </w:rPr>
              <w:t>maximum number of points</w:t>
            </w:r>
          </w:p>
        </w:tc>
      </w:tr>
      <w:tr w:rsidR="00711C4F" w:rsidRPr="00A4158E" w14:paraId="707CDA98" w14:textId="77777777" w:rsidTr="000B12CB">
        <w:trPr>
          <w:trHeight w:val="410"/>
        </w:trPr>
        <w:tc>
          <w:tcPr>
            <w:tcW w:w="5598" w:type="dxa"/>
          </w:tcPr>
          <w:p w14:paraId="7C0C65A4" w14:textId="77777777" w:rsidR="00711C4F" w:rsidRPr="00A4158E" w:rsidRDefault="00711C4F" w:rsidP="000B12CB">
            <w:pPr>
              <w:widowControl w:val="0"/>
              <w:rPr>
                <w:rFonts w:ascii="Arial" w:hAnsi="Arial" w:cs="Arial"/>
                <w:bCs/>
              </w:rPr>
            </w:pPr>
            <w:r>
              <w:rPr>
                <w:rFonts w:ascii="Arial" w:hAnsi="Arial" w:cs="Arial"/>
              </w:rPr>
              <w:t>Experience providing Health Insurance/Benefits Broker and Consulting Services (Sections 2.1, 2.2, 2.3 &amp; 2.4)</w:t>
            </w:r>
          </w:p>
        </w:tc>
        <w:tc>
          <w:tcPr>
            <w:tcW w:w="2580" w:type="dxa"/>
          </w:tcPr>
          <w:p w14:paraId="02A43473" w14:textId="77777777" w:rsidR="00711C4F" w:rsidRPr="00A4158E" w:rsidRDefault="00711C4F" w:rsidP="000B12CB">
            <w:pPr>
              <w:widowControl w:val="0"/>
              <w:tabs>
                <w:tab w:val="left" w:pos="2178"/>
              </w:tabs>
              <w:jc w:val="center"/>
              <w:rPr>
                <w:rFonts w:ascii="Arial" w:hAnsi="Arial" w:cs="Arial"/>
                <w:b/>
                <w:bCs/>
              </w:rPr>
            </w:pPr>
            <w:r w:rsidRPr="00A4158E">
              <w:rPr>
                <w:rFonts w:ascii="Arial" w:hAnsi="Arial" w:cs="Arial"/>
                <w:bCs/>
              </w:rPr>
              <w:t>15 Points</w:t>
            </w:r>
          </w:p>
        </w:tc>
      </w:tr>
      <w:tr w:rsidR="00711C4F" w:rsidRPr="00A4158E" w14:paraId="7EE72FE8" w14:textId="77777777" w:rsidTr="000B12CB">
        <w:trPr>
          <w:trHeight w:val="539"/>
        </w:trPr>
        <w:tc>
          <w:tcPr>
            <w:tcW w:w="5598" w:type="dxa"/>
          </w:tcPr>
          <w:p w14:paraId="00DAE99E" w14:textId="77777777" w:rsidR="00711C4F" w:rsidRPr="00E86FA3" w:rsidRDefault="00711C4F" w:rsidP="000B12CB">
            <w:pPr>
              <w:widowControl w:val="0"/>
              <w:ind w:right="576"/>
              <w:rPr>
                <w:rFonts w:ascii="Arial" w:hAnsi="Arial" w:cs="Arial"/>
                <w:bCs/>
              </w:rPr>
            </w:pPr>
            <w:r w:rsidRPr="00E86FA3">
              <w:rPr>
                <w:rFonts w:ascii="Arial" w:hAnsi="Arial" w:cs="Arial"/>
              </w:rPr>
              <w:t xml:space="preserve">Résumés/Credentials of Personnel to be Assigned to the Project (see Section 2.2 </w:t>
            </w:r>
            <w:proofErr w:type="spellStart"/>
            <w:r>
              <w:rPr>
                <w:rFonts w:ascii="Arial" w:hAnsi="Arial" w:cs="Arial"/>
              </w:rPr>
              <w:t>A.ii</w:t>
            </w:r>
            <w:proofErr w:type="spellEnd"/>
            <w:r w:rsidRPr="00E86FA3">
              <w:rPr>
                <w:rFonts w:ascii="Arial" w:hAnsi="Arial" w:cs="Arial"/>
              </w:rPr>
              <w:t>)</w:t>
            </w:r>
          </w:p>
        </w:tc>
        <w:tc>
          <w:tcPr>
            <w:tcW w:w="2580" w:type="dxa"/>
          </w:tcPr>
          <w:p w14:paraId="69410845" w14:textId="77777777" w:rsidR="00711C4F" w:rsidRPr="00A4158E" w:rsidRDefault="00711C4F" w:rsidP="000B12CB">
            <w:pPr>
              <w:widowControl w:val="0"/>
              <w:jc w:val="center"/>
              <w:rPr>
                <w:rFonts w:ascii="Arial" w:hAnsi="Arial" w:cs="Arial"/>
                <w:b/>
                <w:bCs/>
              </w:rPr>
            </w:pPr>
            <w:r w:rsidRPr="00A4158E">
              <w:rPr>
                <w:rFonts w:ascii="Arial" w:hAnsi="Arial" w:cs="Arial"/>
                <w:bCs/>
              </w:rPr>
              <w:t>10 Points</w:t>
            </w:r>
          </w:p>
        </w:tc>
      </w:tr>
      <w:tr w:rsidR="00711C4F" w:rsidRPr="00A4158E" w14:paraId="1FFD2F65" w14:textId="77777777" w:rsidTr="000B12CB">
        <w:trPr>
          <w:trHeight w:val="329"/>
        </w:trPr>
        <w:tc>
          <w:tcPr>
            <w:tcW w:w="5598" w:type="dxa"/>
          </w:tcPr>
          <w:p w14:paraId="0625D1B8" w14:textId="77777777" w:rsidR="00711C4F" w:rsidRPr="00E86FA3" w:rsidRDefault="00711C4F" w:rsidP="000B12CB">
            <w:pPr>
              <w:widowControl w:val="0"/>
              <w:rPr>
                <w:rFonts w:ascii="Arial" w:hAnsi="Arial" w:cs="Arial"/>
                <w:bCs/>
              </w:rPr>
            </w:pPr>
            <w:r w:rsidRPr="00E86FA3">
              <w:rPr>
                <w:rFonts w:ascii="Arial" w:hAnsi="Arial" w:cs="Arial"/>
              </w:rPr>
              <w:t xml:space="preserve">Project Plan and Schedule (see Section 2.3 </w:t>
            </w:r>
            <w:r>
              <w:rPr>
                <w:rFonts w:ascii="Arial" w:hAnsi="Arial" w:cs="Arial"/>
              </w:rPr>
              <w:t>GG</w:t>
            </w:r>
            <w:r w:rsidRPr="00E86FA3">
              <w:rPr>
                <w:rFonts w:ascii="Arial" w:hAnsi="Arial" w:cs="Arial"/>
              </w:rPr>
              <w:t xml:space="preserve">)   </w:t>
            </w:r>
          </w:p>
        </w:tc>
        <w:tc>
          <w:tcPr>
            <w:tcW w:w="2580" w:type="dxa"/>
          </w:tcPr>
          <w:p w14:paraId="73EB2BD3" w14:textId="77777777" w:rsidR="00711C4F" w:rsidRPr="00A4158E" w:rsidRDefault="00711C4F" w:rsidP="000B12CB">
            <w:pPr>
              <w:widowControl w:val="0"/>
              <w:jc w:val="center"/>
              <w:rPr>
                <w:rFonts w:ascii="Arial" w:hAnsi="Arial" w:cs="Arial"/>
                <w:b/>
                <w:bCs/>
              </w:rPr>
            </w:pPr>
            <w:r w:rsidRPr="00A4158E">
              <w:rPr>
                <w:rFonts w:ascii="Arial" w:hAnsi="Arial" w:cs="Arial"/>
                <w:bCs/>
              </w:rPr>
              <w:t>20 Points</w:t>
            </w:r>
          </w:p>
        </w:tc>
      </w:tr>
      <w:tr w:rsidR="00711C4F" w:rsidRPr="00A4158E" w14:paraId="6DF7E586" w14:textId="77777777" w:rsidTr="000B12CB">
        <w:trPr>
          <w:trHeight w:val="347"/>
        </w:trPr>
        <w:tc>
          <w:tcPr>
            <w:tcW w:w="5598" w:type="dxa"/>
          </w:tcPr>
          <w:p w14:paraId="4F100557" w14:textId="77777777" w:rsidR="00711C4F" w:rsidRPr="00122CD3" w:rsidRDefault="00711C4F" w:rsidP="000B12CB">
            <w:pPr>
              <w:widowControl w:val="0"/>
              <w:rPr>
                <w:rFonts w:ascii="Arial" w:hAnsi="Arial" w:cs="Arial"/>
                <w:bCs/>
                <w:i/>
                <w:color w:val="FF0000"/>
              </w:rPr>
            </w:pPr>
            <w:r w:rsidRPr="00A4158E">
              <w:rPr>
                <w:rFonts w:ascii="Arial" w:hAnsi="Arial" w:cs="Arial"/>
              </w:rPr>
              <w:t xml:space="preserve">Quality of </w:t>
            </w:r>
            <w:r>
              <w:rPr>
                <w:rFonts w:ascii="Arial" w:hAnsi="Arial" w:cs="Arial"/>
              </w:rPr>
              <w:t>Project</w:t>
            </w:r>
            <w:r w:rsidRPr="00A4158E">
              <w:rPr>
                <w:rFonts w:ascii="Arial" w:hAnsi="Arial" w:cs="Arial"/>
              </w:rPr>
              <w:t xml:space="preserve"> Plan </w:t>
            </w:r>
            <w:r>
              <w:rPr>
                <w:rFonts w:ascii="Arial" w:hAnsi="Arial" w:cs="Arial"/>
              </w:rPr>
              <w:t xml:space="preserve">and Schedule </w:t>
            </w:r>
            <w:r w:rsidRPr="00A4158E">
              <w:rPr>
                <w:rFonts w:ascii="Arial" w:hAnsi="Arial" w:cs="Arial"/>
              </w:rPr>
              <w:t>Submitted</w:t>
            </w:r>
            <w:r>
              <w:rPr>
                <w:rFonts w:ascii="Arial" w:hAnsi="Arial" w:cs="Arial"/>
              </w:rPr>
              <w:t xml:space="preserve"> </w:t>
            </w:r>
          </w:p>
        </w:tc>
        <w:tc>
          <w:tcPr>
            <w:tcW w:w="2580" w:type="dxa"/>
          </w:tcPr>
          <w:p w14:paraId="34A9B7AB" w14:textId="77777777" w:rsidR="00711C4F" w:rsidRPr="00A4158E" w:rsidRDefault="00711C4F" w:rsidP="000B12CB">
            <w:pPr>
              <w:widowControl w:val="0"/>
              <w:tabs>
                <w:tab w:val="left" w:pos="2178"/>
              </w:tabs>
              <w:jc w:val="center"/>
              <w:rPr>
                <w:rFonts w:ascii="Arial" w:hAnsi="Arial" w:cs="Arial"/>
                <w:b/>
                <w:bCs/>
              </w:rPr>
            </w:pPr>
            <w:r w:rsidRPr="00A4158E">
              <w:rPr>
                <w:rFonts w:ascii="Arial" w:hAnsi="Arial" w:cs="Arial"/>
                <w:bCs/>
              </w:rPr>
              <w:t>15 Points</w:t>
            </w:r>
          </w:p>
        </w:tc>
      </w:tr>
      <w:tr w:rsidR="00711C4F" w:rsidRPr="00A4158E" w14:paraId="7ABEAAA2" w14:textId="77777777" w:rsidTr="000B12CB">
        <w:trPr>
          <w:trHeight w:val="539"/>
        </w:trPr>
        <w:tc>
          <w:tcPr>
            <w:tcW w:w="5598" w:type="dxa"/>
          </w:tcPr>
          <w:p w14:paraId="5A2D2DAE" w14:textId="77777777" w:rsidR="00711C4F" w:rsidRPr="00E301D4" w:rsidRDefault="00711C4F" w:rsidP="000B12CB">
            <w:pPr>
              <w:widowControl w:val="0"/>
              <w:ind w:right="576"/>
              <w:rPr>
                <w:rFonts w:ascii="Arial" w:hAnsi="Arial" w:cs="Arial"/>
              </w:rPr>
            </w:pPr>
            <w:r w:rsidRPr="00E301D4">
              <w:rPr>
                <w:rFonts w:ascii="Arial" w:hAnsi="Arial" w:cs="Arial"/>
              </w:rPr>
              <w:t>Acceptance of the Standard Terms and Conditions (See Attachment</w:t>
            </w:r>
            <w:r>
              <w:rPr>
                <w:rFonts w:ascii="Arial" w:hAnsi="Arial" w:cs="Arial"/>
              </w:rPr>
              <w:t>s</w:t>
            </w:r>
            <w:r w:rsidRPr="00E301D4">
              <w:rPr>
                <w:rFonts w:ascii="Arial" w:hAnsi="Arial" w:cs="Arial"/>
              </w:rPr>
              <w:t xml:space="preserve"> 2</w:t>
            </w:r>
            <w:r>
              <w:rPr>
                <w:rFonts w:ascii="Arial" w:hAnsi="Arial" w:cs="Arial"/>
              </w:rPr>
              <w:t xml:space="preserve"> and 3</w:t>
            </w:r>
            <w:r w:rsidRPr="00E301D4">
              <w:rPr>
                <w:rFonts w:ascii="Arial" w:hAnsi="Arial" w:cs="Arial"/>
              </w:rPr>
              <w:t>)</w:t>
            </w:r>
          </w:p>
        </w:tc>
        <w:tc>
          <w:tcPr>
            <w:tcW w:w="2580" w:type="dxa"/>
          </w:tcPr>
          <w:p w14:paraId="123E4A8C" w14:textId="77777777" w:rsidR="00711C4F" w:rsidRPr="00A4158E" w:rsidRDefault="00711C4F" w:rsidP="000B12CB">
            <w:pPr>
              <w:widowControl w:val="0"/>
              <w:jc w:val="center"/>
              <w:rPr>
                <w:rFonts w:ascii="Arial" w:hAnsi="Arial" w:cs="Arial"/>
                <w:b/>
                <w:bCs/>
              </w:rPr>
            </w:pPr>
            <w:r w:rsidRPr="00A4158E">
              <w:rPr>
                <w:rFonts w:ascii="Arial" w:hAnsi="Arial" w:cs="Arial"/>
                <w:bCs/>
              </w:rPr>
              <w:t>5 Points</w:t>
            </w:r>
          </w:p>
        </w:tc>
      </w:tr>
      <w:tr w:rsidR="00711C4F" w:rsidRPr="00A4158E" w14:paraId="21301466" w14:textId="77777777" w:rsidTr="000B12CB">
        <w:trPr>
          <w:trHeight w:val="329"/>
        </w:trPr>
        <w:tc>
          <w:tcPr>
            <w:tcW w:w="5598" w:type="dxa"/>
          </w:tcPr>
          <w:p w14:paraId="7FA4F784" w14:textId="77777777" w:rsidR="00711C4F" w:rsidRPr="00E301D4" w:rsidRDefault="00711C4F" w:rsidP="000B12CB">
            <w:pPr>
              <w:widowControl w:val="0"/>
              <w:rPr>
                <w:rFonts w:ascii="Arial" w:hAnsi="Arial" w:cs="Arial"/>
              </w:rPr>
            </w:pPr>
            <w:r w:rsidRPr="00E301D4">
              <w:rPr>
                <w:rFonts w:ascii="Arial" w:hAnsi="Arial" w:cs="Arial"/>
              </w:rPr>
              <w:t>DVBE Incentive (See Attachment 6)</w:t>
            </w:r>
          </w:p>
        </w:tc>
        <w:tc>
          <w:tcPr>
            <w:tcW w:w="2580" w:type="dxa"/>
          </w:tcPr>
          <w:p w14:paraId="76B88E18" w14:textId="77777777" w:rsidR="00711C4F" w:rsidRPr="00A4158E" w:rsidRDefault="00711C4F" w:rsidP="000B12CB">
            <w:pPr>
              <w:widowControl w:val="0"/>
              <w:jc w:val="center"/>
              <w:rPr>
                <w:rFonts w:ascii="Arial" w:hAnsi="Arial" w:cs="Arial"/>
                <w:bCs/>
              </w:rPr>
            </w:pPr>
            <w:r w:rsidRPr="00A4158E">
              <w:rPr>
                <w:rFonts w:ascii="Arial" w:hAnsi="Arial" w:cs="Arial"/>
                <w:bCs/>
              </w:rPr>
              <w:t>3 Points</w:t>
            </w:r>
          </w:p>
        </w:tc>
      </w:tr>
      <w:tr w:rsidR="00711C4F" w:rsidRPr="00A4158E" w14:paraId="3C0A0852" w14:textId="77777777" w:rsidTr="000B12CB">
        <w:trPr>
          <w:trHeight w:val="444"/>
        </w:trPr>
        <w:tc>
          <w:tcPr>
            <w:tcW w:w="5598" w:type="dxa"/>
          </w:tcPr>
          <w:p w14:paraId="4C8B5343" w14:textId="77777777" w:rsidR="00711C4F" w:rsidRPr="006A333A" w:rsidRDefault="00711C4F" w:rsidP="000B12CB">
            <w:pPr>
              <w:widowControl w:val="0"/>
              <w:rPr>
                <w:rFonts w:ascii="Arial" w:hAnsi="Arial" w:cs="Arial"/>
              </w:rPr>
            </w:pPr>
            <w:r w:rsidRPr="006A333A">
              <w:rPr>
                <w:rFonts w:ascii="Arial" w:hAnsi="Arial" w:cs="Arial"/>
              </w:rPr>
              <w:t>Value-Added Services (See Section 2.3 B</w:t>
            </w:r>
            <w:r>
              <w:rPr>
                <w:rFonts w:ascii="Arial" w:hAnsi="Arial" w:cs="Arial"/>
              </w:rPr>
              <w:t xml:space="preserve"> and 2.4 B</w:t>
            </w:r>
            <w:r w:rsidRPr="006A333A">
              <w:rPr>
                <w:rFonts w:ascii="Arial" w:hAnsi="Arial" w:cs="Arial"/>
              </w:rPr>
              <w:t>)</w:t>
            </w:r>
          </w:p>
        </w:tc>
        <w:tc>
          <w:tcPr>
            <w:tcW w:w="2580" w:type="dxa"/>
          </w:tcPr>
          <w:p w14:paraId="180612C0" w14:textId="77777777" w:rsidR="00711C4F" w:rsidRPr="00A4158E" w:rsidRDefault="00711C4F" w:rsidP="000B12CB">
            <w:pPr>
              <w:widowControl w:val="0"/>
              <w:jc w:val="center"/>
              <w:rPr>
                <w:rFonts w:ascii="Arial" w:hAnsi="Arial" w:cs="Arial"/>
                <w:bCs/>
              </w:rPr>
            </w:pPr>
            <w:r w:rsidRPr="00A4158E">
              <w:rPr>
                <w:rFonts w:ascii="Arial" w:hAnsi="Arial" w:cs="Arial"/>
                <w:bCs/>
              </w:rPr>
              <w:t>5 Points</w:t>
            </w:r>
          </w:p>
        </w:tc>
      </w:tr>
      <w:tr w:rsidR="00711C4F" w:rsidRPr="00A4158E" w14:paraId="15F7E986" w14:textId="77777777" w:rsidTr="000B12CB">
        <w:trPr>
          <w:trHeight w:val="444"/>
        </w:trPr>
        <w:tc>
          <w:tcPr>
            <w:tcW w:w="5598" w:type="dxa"/>
          </w:tcPr>
          <w:p w14:paraId="67EE10F2" w14:textId="77777777" w:rsidR="00711C4F" w:rsidRPr="00A4158E" w:rsidRDefault="00711C4F" w:rsidP="000B12CB">
            <w:pPr>
              <w:widowControl w:val="0"/>
              <w:rPr>
                <w:rFonts w:ascii="Arial" w:hAnsi="Arial" w:cs="Arial"/>
                <w:bCs/>
              </w:rPr>
            </w:pPr>
            <w:r>
              <w:rPr>
                <w:rFonts w:ascii="Arial" w:hAnsi="Arial" w:cs="Arial"/>
              </w:rPr>
              <w:t xml:space="preserve">Total </w:t>
            </w:r>
            <w:r w:rsidRPr="00A4158E">
              <w:rPr>
                <w:rFonts w:ascii="Arial" w:hAnsi="Arial" w:cs="Arial"/>
              </w:rPr>
              <w:t xml:space="preserve">Cost </w:t>
            </w:r>
            <w:r>
              <w:rPr>
                <w:rFonts w:ascii="Arial" w:hAnsi="Arial" w:cs="Arial"/>
              </w:rPr>
              <w:t>(based on JBCM Chapter 4C, Appendix A – Sample Method for Assigning Cost Points When Evaluating RFPs)</w:t>
            </w:r>
          </w:p>
        </w:tc>
        <w:tc>
          <w:tcPr>
            <w:tcW w:w="2580" w:type="dxa"/>
          </w:tcPr>
          <w:p w14:paraId="330D07FB" w14:textId="77777777" w:rsidR="00711C4F" w:rsidRPr="00A4158E" w:rsidRDefault="00711C4F" w:rsidP="000B12CB">
            <w:pPr>
              <w:widowControl w:val="0"/>
              <w:jc w:val="center"/>
              <w:rPr>
                <w:rFonts w:ascii="Arial" w:hAnsi="Arial" w:cs="Arial"/>
                <w:b/>
                <w:bCs/>
              </w:rPr>
            </w:pPr>
            <w:r w:rsidRPr="00A4158E">
              <w:rPr>
                <w:rFonts w:ascii="Arial" w:hAnsi="Arial" w:cs="Arial"/>
                <w:bCs/>
              </w:rPr>
              <w:t>30 Points</w:t>
            </w:r>
          </w:p>
        </w:tc>
      </w:tr>
      <w:tr w:rsidR="00711C4F" w:rsidRPr="00A4158E" w14:paraId="4211836A" w14:textId="77777777" w:rsidTr="000B12CB">
        <w:trPr>
          <w:trHeight w:val="354"/>
        </w:trPr>
        <w:tc>
          <w:tcPr>
            <w:tcW w:w="5598" w:type="dxa"/>
          </w:tcPr>
          <w:p w14:paraId="62C67C24" w14:textId="77777777" w:rsidR="00711C4F" w:rsidRPr="00A4158E" w:rsidRDefault="00711C4F" w:rsidP="000B12CB">
            <w:pPr>
              <w:widowControl w:val="0"/>
              <w:rPr>
                <w:rFonts w:ascii="Arial" w:hAnsi="Arial" w:cs="Arial"/>
              </w:rPr>
            </w:pPr>
            <w:r w:rsidRPr="00A4158E">
              <w:rPr>
                <w:rFonts w:ascii="Arial" w:hAnsi="Arial" w:cs="Arial"/>
              </w:rPr>
              <w:t>Total</w:t>
            </w:r>
          </w:p>
        </w:tc>
        <w:tc>
          <w:tcPr>
            <w:tcW w:w="2580" w:type="dxa"/>
          </w:tcPr>
          <w:p w14:paraId="73954F56" w14:textId="77777777" w:rsidR="00711C4F" w:rsidRPr="00A4158E" w:rsidRDefault="00711C4F" w:rsidP="000B12CB">
            <w:pPr>
              <w:widowControl w:val="0"/>
              <w:jc w:val="center"/>
              <w:rPr>
                <w:rFonts w:ascii="Arial" w:hAnsi="Arial" w:cs="Arial"/>
                <w:bCs/>
                <w:color w:val="FF0000"/>
              </w:rPr>
            </w:pPr>
            <w:r w:rsidRPr="00A4158E">
              <w:rPr>
                <w:rFonts w:ascii="Arial" w:hAnsi="Arial" w:cs="Arial"/>
                <w:bCs/>
              </w:rPr>
              <w:t>103 Points</w:t>
            </w:r>
          </w:p>
        </w:tc>
      </w:tr>
      <w:bookmarkEnd w:id="3"/>
      <w:bookmarkEnd w:id="4"/>
    </w:tbl>
    <w:p w14:paraId="295ACBA8" w14:textId="77777777" w:rsidR="00711C4F" w:rsidRPr="00711C4F" w:rsidRDefault="00711C4F" w:rsidP="00711C4F">
      <w:pPr>
        <w:keepNext/>
        <w:ind w:left="720"/>
        <w:jc w:val="both"/>
        <w:rPr>
          <w:rFonts w:asciiTheme="minorHAnsi" w:hAnsiTheme="minorHAnsi" w:cstheme="minorHAnsi"/>
          <w:bCs/>
        </w:rPr>
      </w:pPr>
    </w:p>
    <w:p w14:paraId="36DC6494" w14:textId="77777777" w:rsidR="00BD65B9" w:rsidRDefault="00BD65B9" w:rsidP="00BD65B9">
      <w:pPr>
        <w:keepNext/>
        <w:ind w:left="720"/>
      </w:pPr>
    </w:p>
    <w:p w14:paraId="400B5204" w14:textId="77777777" w:rsidR="00BD65B9" w:rsidRDefault="00BD65B9" w:rsidP="00BD65B9">
      <w:pPr>
        <w:widowControl w:val="0"/>
        <w:ind w:left="1440"/>
        <w:rPr>
          <w:bCs/>
        </w:rPr>
      </w:pPr>
    </w:p>
    <w:p w14:paraId="2948472F" w14:textId="77777777" w:rsidR="00C37FF7" w:rsidRDefault="00C37FF7"/>
    <w:p w14:paraId="0C903E66" w14:textId="77777777" w:rsidR="00711C4F" w:rsidRDefault="00711C4F" w:rsidP="006562BF">
      <w:pPr>
        <w:widowControl w:val="0"/>
        <w:ind w:left="720" w:hanging="720"/>
        <w:rPr>
          <w:b/>
          <w:bCs/>
        </w:rPr>
      </w:pPr>
    </w:p>
    <w:p w14:paraId="3841B283" w14:textId="77777777" w:rsidR="00711C4F" w:rsidRDefault="00711C4F" w:rsidP="006562BF">
      <w:pPr>
        <w:widowControl w:val="0"/>
        <w:ind w:left="720" w:hanging="720"/>
        <w:rPr>
          <w:b/>
          <w:bCs/>
        </w:rPr>
      </w:pPr>
    </w:p>
    <w:p w14:paraId="3F4ADFBE" w14:textId="77777777" w:rsidR="00711C4F" w:rsidRDefault="00711C4F" w:rsidP="006562BF">
      <w:pPr>
        <w:widowControl w:val="0"/>
        <w:ind w:left="720" w:hanging="720"/>
        <w:rPr>
          <w:b/>
          <w:bCs/>
        </w:rPr>
      </w:pPr>
    </w:p>
    <w:p w14:paraId="14D0F50E" w14:textId="7AF4C109" w:rsidR="00711C4F" w:rsidRDefault="006562BF" w:rsidP="006562BF">
      <w:pPr>
        <w:widowControl w:val="0"/>
        <w:ind w:left="720" w:hanging="720"/>
        <w:rPr>
          <w:b/>
          <w:bCs/>
        </w:rPr>
      </w:pPr>
      <w:r w:rsidRPr="005E0EE1">
        <w:rPr>
          <w:b/>
          <w:bCs/>
        </w:rPr>
        <w:tab/>
      </w:r>
    </w:p>
    <w:p w14:paraId="4D02C864" w14:textId="77777777" w:rsidR="00711C4F" w:rsidRDefault="00711C4F" w:rsidP="00711C4F">
      <w:pPr>
        <w:widowControl w:val="0"/>
        <w:ind w:left="720"/>
        <w:rPr>
          <w:b/>
          <w:bCs/>
        </w:rPr>
      </w:pPr>
    </w:p>
    <w:p w14:paraId="554C0C74" w14:textId="77777777" w:rsidR="00711C4F" w:rsidRDefault="00711C4F" w:rsidP="00711C4F">
      <w:pPr>
        <w:widowControl w:val="0"/>
        <w:ind w:left="720"/>
        <w:rPr>
          <w:b/>
          <w:bCs/>
        </w:rPr>
      </w:pPr>
    </w:p>
    <w:p w14:paraId="03B50788" w14:textId="77777777" w:rsidR="00711C4F" w:rsidRDefault="00711C4F" w:rsidP="00711C4F">
      <w:pPr>
        <w:widowControl w:val="0"/>
        <w:ind w:left="720"/>
        <w:rPr>
          <w:b/>
          <w:bCs/>
        </w:rPr>
      </w:pPr>
    </w:p>
    <w:p w14:paraId="27C8EF27" w14:textId="77777777" w:rsidR="00711C4F" w:rsidRDefault="00711C4F" w:rsidP="00711C4F">
      <w:pPr>
        <w:widowControl w:val="0"/>
        <w:ind w:left="720"/>
        <w:rPr>
          <w:b/>
          <w:bCs/>
        </w:rPr>
      </w:pPr>
    </w:p>
    <w:p w14:paraId="1D5DB0B2" w14:textId="77777777" w:rsidR="00711C4F" w:rsidRDefault="00711C4F" w:rsidP="00711C4F">
      <w:pPr>
        <w:widowControl w:val="0"/>
        <w:ind w:left="720"/>
        <w:rPr>
          <w:b/>
          <w:bCs/>
        </w:rPr>
      </w:pPr>
    </w:p>
    <w:p w14:paraId="5A7B429C" w14:textId="77777777" w:rsidR="00711C4F" w:rsidRDefault="00711C4F" w:rsidP="00711C4F">
      <w:pPr>
        <w:widowControl w:val="0"/>
        <w:ind w:left="720"/>
        <w:rPr>
          <w:b/>
          <w:bCs/>
        </w:rPr>
      </w:pPr>
    </w:p>
    <w:p w14:paraId="2390F2CB" w14:textId="77777777" w:rsidR="00711C4F" w:rsidRDefault="00711C4F" w:rsidP="00711C4F">
      <w:pPr>
        <w:widowControl w:val="0"/>
        <w:ind w:left="720"/>
        <w:rPr>
          <w:b/>
          <w:bCs/>
        </w:rPr>
      </w:pPr>
    </w:p>
    <w:p w14:paraId="61D0F356" w14:textId="77777777" w:rsidR="00711C4F" w:rsidRDefault="00711C4F" w:rsidP="00711C4F">
      <w:pPr>
        <w:widowControl w:val="0"/>
        <w:ind w:left="720"/>
        <w:rPr>
          <w:b/>
          <w:bCs/>
        </w:rPr>
      </w:pPr>
    </w:p>
    <w:p w14:paraId="273779E6" w14:textId="77777777" w:rsidR="00711C4F" w:rsidRDefault="00711C4F" w:rsidP="00711C4F">
      <w:pPr>
        <w:widowControl w:val="0"/>
        <w:ind w:left="720"/>
        <w:rPr>
          <w:b/>
          <w:bCs/>
        </w:rPr>
      </w:pPr>
    </w:p>
    <w:p w14:paraId="06F06579" w14:textId="77777777" w:rsidR="00711C4F" w:rsidRDefault="00711C4F" w:rsidP="00711C4F">
      <w:pPr>
        <w:widowControl w:val="0"/>
        <w:ind w:left="720"/>
        <w:rPr>
          <w:b/>
          <w:bCs/>
        </w:rPr>
      </w:pPr>
    </w:p>
    <w:p w14:paraId="4EC0FEB5" w14:textId="77777777" w:rsidR="00711C4F" w:rsidRDefault="00711C4F" w:rsidP="00711C4F">
      <w:pPr>
        <w:widowControl w:val="0"/>
        <w:ind w:left="720"/>
        <w:rPr>
          <w:b/>
          <w:bCs/>
        </w:rPr>
      </w:pPr>
    </w:p>
    <w:p w14:paraId="54DFA1C0" w14:textId="56FEF467" w:rsidR="006562BF" w:rsidRDefault="006562BF" w:rsidP="00711C4F">
      <w:pPr>
        <w:widowControl w:val="0"/>
        <w:ind w:left="720"/>
        <w:rPr>
          <w:b/>
          <w:bCs/>
        </w:rPr>
      </w:pPr>
    </w:p>
    <w:p w14:paraId="641E890A" w14:textId="77777777" w:rsidR="00711C4F" w:rsidRDefault="00711C4F" w:rsidP="00711C4F">
      <w:pPr>
        <w:widowControl w:val="0"/>
        <w:spacing w:before="120"/>
        <w:rPr>
          <w:b/>
          <w:bCs/>
        </w:rPr>
      </w:pPr>
    </w:p>
    <w:p w14:paraId="024FC36A" w14:textId="027C2991" w:rsidR="00711C4F" w:rsidRPr="00711C4F" w:rsidRDefault="00711C4F" w:rsidP="00711C4F">
      <w:pPr>
        <w:widowControl w:val="0"/>
        <w:spacing w:before="120"/>
        <w:rPr>
          <w:rFonts w:ascii="Arial" w:hAnsi="Arial" w:cs="Arial"/>
          <w:b/>
          <w:bCs/>
        </w:rPr>
      </w:pPr>
      <w:r>
        <w:rPr>
          <w:rFonts w:ascii="Arial" w:hAnsi="Arial" w:cs="Arial"/>
          <w:b/>
          <w:bCs/>
        </w:rPr>
        <w:lastRenderedPageBreak/>
        <w:t>10.0</w:t>
      </w:r>
      <w:r>
        <w:rPr>
          <w:rFonts w:ascii="Arial" w:hAnsi="Arial" w:cs="Arial"/>
          <w:b/>
          <w:bCs/>
        </w:rPr>
        <w:tab/>
      </w:r>
      <w:r w:rsidRPr="00711C4F">
        <w:rPr>
          <w:rFonts w:ascii="Arial" w:hAnsi="Arial" w:cs="Arial"/>
          <w:b/>
          <w:bCs/>
        </w:rPr>
        <w:t>CLARIFICATIONS</w:t>
      </w:r>
    </w:p>
    <w:p w14:paraId="4908711B" w14:textId="77777777" w:rsidR="00711C4F" w:rsidRPr="00742BE8" w:rsidRDefault="00711C4F" w:rsidP="00711C4F">
      <w:pPr>
        <w:widowControl w:val="0"/>
        <w:ind w:left="720" w:hanging="720"/>
        <w:rPr>
          <w:rFonts w:ascii="Arial" w:hAnsi="Arial" w:cs="Arial"/>
          <w:b/>
          <w:bCs/>
        </w:rPr>
      </w:pPr>
    </w:p>
    <w:p w14:paraId="05EF4045" w14:textId="5FADB7FB" w:rsidR="006562BF" w:rsidRDefault="00711C4F" w:rsidP="00A66B5A">
      <w:pPr>
        <w:widowControl w:val="0"/>
        <w:ind w:left="720"/>
        <w:rPr>
          <w:color w:val="FF0000"/>
        </w:rPr>
      </w:pPr>
      <w:r>
        <w:t>T</w:t>
      </w:r>
      <w:r w:rsidR="006562BF">
        <w:t xml:space="preserve">he </w:t>
      </w:r>
      <w:r>
        <w:t>Court</w:t>
      </w:r>
      <w:r w:rsidR="006562BF">
        <w:t xml:space="preserve"> may conduct </w:t>
      </w:r>
      <w:r w:rsidR="006562BF" w:rsidRPr="005E0EE1">
        <w:t>interview</w:t>
      </w:r>
      <w:r w:rsidR="006562BF">
        <w:t>s</w:t>
      </w:r>
      <w:r w:rsidR="006562BF" w:rsidRPr="005E0EE1">
        <w:t xml:space="preserve"> </w:t>
      </w:r>
      <w:r w:rsidR="006562BF">
        <w:t xml:space="preserve">with </w:t>
      </w:r>
      <w:r w:rsidR="00AD59DB">
        <w:t>Proposers</w:t>
      </w:r>
      <w:r w:rsidR="006562BF" w:rsidRPr="005E0EE1">
        <w:t xml:space="preserve"> to clarify aspects </w:t>
      </w:r>
      <w:r w:rsidR="006562BF">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006562BF" w:rsidRPr="005E0EE1">
        <w:t xml:space="preserve">interviews will likely be </w:t>
      </w:r>
      <w:r w:rsidR="00E00E57">
        <w:t>held</w:t>
      </w:r>
      <w:r w:rsidR="006562BF" w:rsidRPr="005E0EE1">
        <w:t xml:space="preserve"> </w:t>
      </w:r>
      <w:r w:rsidR="006562BF">
        <w:t xml:space="preserve">at the </w:t>
      </w:r>
      <w:r>
        <w:t>Court</w:t>
      </w:r>
      <w:r w:rsidR="006562BF">
        <w:t xml:space="preserve">’s offices.  The </w:t>
      </w:r>
      <w:r>
        <w:t>Court</w:t>
      </w:r>
      <w:r w:rsidR="006562BF">
        <w:t xml:space="preserve"> will not reimburse </w:t>
      </w:r>
      <w:r w:rsidR="00A66B5A">
        <w:t>Proposers</w:t>
      </w:r>
      <w:r w:rsidR="006562BF">
        <w:t xml:space="preserve"> for any costs incurred in traveling to or from the interview location.  </w:t>
      </w:r>
      <w:r w:rsidR="006562BF" w:rsidRPr="005E0EE1">
        <w:t xml:space="preserve">The </w:t>
      </w:r>
      <w:r>
        <w:t>Court</w:t>
      </w:r>
      <w:r w:rsidR="006562BF" w:rsidRPr="005E0EE1">
        <w:t xml:space="preserve"> will notify</w:t>
      </w:r>
      <w:r w:rsidR="006562BF">
        <w:t xml:space="preserve"> eligible </w:t>
      </w:r>
      <w:r w:rsidR="00AD59DB">
        <w:t>P</w:t>
      </w:r>
      <w:r w:rsidR="006562BF">
        <w:t>roposers</w:t>
      </w:r>
      <w:r w:rsidR="006562BF" w:rsidRPr="005E0EE1">
        <w:t xml:space="preserve"> regarding interview arrangements</w:t>
      </w:r>
      <w:r w:rsidR="006562BF" w:rsidRPr="005E0EE1">
        <w:rPr>
          <w:color w:val="FF0000"/>
        </w:rPr>
        <w:t>.</w:t>
      </w:r>
    </w:p>
    <w:p w14:paraId="468144D9" w14:textId="77777777" w:rsidR="006562BF" w:rsidRPr="00D25D02" w:rsidRDefault="006562BF" w:rsidP="006562BF">
      <w:pPr>
        <w:ind w:left="720"/>
        <w:rPr>
          <w:sz w:val="20"/>
          <w:szCs w:val="20"/>
        </w:rPr>
      </w:pPr>
    </w:p>
    <w:p w14:paraId="683B11FF" w14:textId="7FCFA65B" w:rsidR="006562BF" w:rsidRPr="005E0EE1" w:rsidRDefault="002E543F" w:rsidP="006562BF">
      <w:pPr>
        <w:keepNext/>
        <w:ind w:left="720" w:hanging="720"/>
        <w:rPr>
          <w:b/>
          <w:bCs/>
        </w:rPr>
      </w:pPr>
      <w:r>
        <w:rPr>
          <w:b/>
          <w:bCs/>
        </w:rPr>
        <w:t>1</w:t>
      </w:r>
      <w:r w:rsidR="0009206E">
        <w:rPr>
          <w:b/>
          <w:bCs/>
        </w:rPr>
        <w:t>1</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32D978E8" w14:textId="043EFD5F"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w:t>
      </w:r>
      <w:r w:rsidR="00711C4F">
        <w:rPr>
          <w:color w:val="000000" w:themeColor="text1"/>
        </w:rPr>
        <w:t>Court</w:t>
      </w:r>
      <w:r w:rsidR="002B6580">
        <w:rPr>
          <w:color w:val="000000" w:themeColor="text1"/>
        </w:rPr>
        <w:t xml:space="preserve"> will not disclose </w:t>
      </w:r>
      <w:r w:rsidR="006C1D3B">
        <w:rPr>
          <w:color w:val="000000" w:themeColor="text1"/>
        </w:rPr>
        <w:t>(</w:t>
      </w:r>
      <w:proofErr w:type="spellStart"/>
      <w:r w:rsidR="006C1D3B">
        <w:rPr>
          <w:color w:val="000000" w:themeColor="text1"/>
        </w:rPr>
        <w:t>i</w:t>
      </w:r>
      <w:proofErr w:type="spellEnd"/>
      <w:r w:rsidR="006C1D3B">
        <w:rPr>
          <w:color w:val="000000" w:themeColor="text1"/>
        </w:rPr>
        <w:t xml:space="preserve">)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w:t>
      </w:r>
      <w:r w:rsidR="00A569C5">
        <w:rPr>
          <w:color w:val="000000" w:themeColor="text1"/>
        </w:rPr>
        <w:t>publicly traded</w:t>
      </w:r>
      <w:r w:rsidR="002B6580">
        <w:rPr>
          <w:color w:val="000000" w:themeColor="text1"/>
        </w:rPr>
        <w:t xml:space="preserve">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limit the </w:t>
      </w:r>
      <w:r w:rsidR="00711C4F">
        <w:t>Court</w:t>
      </w:r>
      <w:r w:rsidR="00463019">
        <w:t>’s right to disclose inf</w:t>
      </w:r>
      <w:r w:rsidR="0027498F">
        <w:t>ormation in the proposal, or (b</w:t>
      </w:r>
      <w:r w:rsidR="00463019">
        <w:t xml:space="preserve">) requiring the </w:t>
      </w:r>
      <w:r w:rsidR="00711C4F">
        <w:t>Court</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14:paraId="5C002722" w14:textId="222A9750" w:rsidR="00825BC4" w:rsidRDefault="003E565D" w:rsidP="00825BC4">
      <w:pPr>
        <w:keepNext/>
        <w:ind w:left="720" w:hanging="720"/>
        <w:rPr>
          <w:b/>
          <w:bCs/>
        </w:rPr>
      </w:pPr>
      <w:r>
        <w:rPr>
          <w:b/>
          <w:bCs/>
        </w:rPr>
        <w:t>1</w:t>
      </w:r>
      <w:r w:rsidR="0009206E">
        <w:rPr>
          <w:b/>
          <w:bCs/>
        </w:rPr>
        <w:t>2</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825BC4">
      <w:pPr>
        <w:pStyle w:val="BodyText"/>
        <w:rPr>
          <w:color w:val="000000" w:themeColor="text1"/>
        </w:rPr>
      </w:pPr>
    </w:p>
    <w:p w14:paraId="5DBFC52D" w14:textId="77777777" w:rsidR="00711C4F" w:rsidRPr="00A569C5" w:rsidRDefault="00711C4F" w:rsidP="00711C4F">
      <w:pPr>
        <w:autoSpaceDE w:val="0"/>
        <w:autoSpaceDN w:val="0"/>
        <w:adjustRightInd w:val="0"/>
        <w:ind w:left="720"/>
        <w:rPr>
          <w:rFonts w:asciiTheme="minorHAnsi" w:hAnsiTheme="minorHAnsi" w:cstheme="minorHAnsi"/>
          <w:color w:val="000000"/>
        </w:rPr>
      </w:pPr>
      <w:r w:rsidRPr="00A569C5">
        <w:rPr>
          <w:rFonts w:asciiTheme="minorHAnsi" w:hAnsiTheme="minorHAnsi" w:cstheme="minorHAnsi"/>
          <w:color w:val="000000"/>
        </w:rPr>
        <w:t>Proposer will receive a disabled veteran business enterprise (DVBE) incentive if, in the Court’s sole determination, Proposer has met all applicable requirements.</w:t>
      </w:r>
    </w:p>
    <w:p w14:paraId="20FC4403" w14:textId="77777777" w:rsidR="00711C4F" w:rsidRPr="00A569C5" w:rsidRDefault="00711C4F" w:rsidP="00711C4F">
      <w:pPr>
        <w:autoSpaceDE w:val="0"/>
        <w:autoSpaceDN w:val="0"/>
        <w:adjustRightInd w:val="0"/>
        <w:ind w:left="720"/>
        <w:rPr>
          <w:rFonts w:asciiTheme="minorHAnsi" w:hAnsiTheme="minorHAnsi" w:cstheme="minorHAnsi"/>
          <w:color w:val="000000"/>
        </w:rPr>
      </w:pPr>
    </w:p>
    <w:p w14:paraId="08C9F9D0" w14:textId="77777777" w:rsidR="00711C4F" w:rsidRPr="00A569C5" w:rsidRDefault="00711C4F" w:rsidP="00711C4F">
      <w:pPr>
        <w:autoSpaceDE w:val="0"/>
        <w:autoSpaceDN w:val="0"/>
        <w:adjustRightInd w:val="0"/>
        <w:ind w:left="720"/>
        <w:rPr>
          <w:rFonts w:asciiTheme="minorHAnsi" w:hAnsiTheme="minorHAnsi" w:cstheme="minorHAnsi"/>
          <w:color w:val="000000"/>
        </w:rPr>
      </w:pPr>
      <w:r w:rsidRPr="00A569C5">
        <w:rPr>
          <w:rFonts w:asciiTheme="minorHAnsi" w:hAnsiTheme="minorHAnsi" w:cstheme="minorHAnsi"/>
          <w:color w:val="000000"/>
        </w:rPr>
        <w:t>To receive the DVBE incentive, at least 3% of the contract goods and/or services must be provided by a DVBE performing a commercially useful function or the Proposer must have an approved Business Utilization Plan (BUP) on file with the California Department of General Services (DGS) (this option only applies to solicitations of IT Goods and Services, and Non-IT Goods.</w:t>
      </w:r>
    </w:p>
    <w:p w14:paraId="4781686B" w14:textId="77777777" w:rsidR="00711C4F" w:rsidRPr="00A569C5" w:rsidRDefault="00711C4F" w:rsidP="00711C4F">
      <w:pPr>
        <w:autoSpaceDE w:val="0"/>
        <w:autoSpaceDN w:val="0"/>
        <w:adjustRightInd w:val="0"/>
        <w:ind w:left="720"/>
        <w:rPr>
          <w:rFonts w:asciiTheme="minorHAnsi" w:hAnsiTheme="minorHAnsi" w:cstheme="minorHAnsi"/>
          <w:color w:val="000000"/>
        </w:rPr>
      </w:pPr>
    </w:p>
    <w:p w14:paraId="4A8FB221" w14:textId="77777777" w:rsidR="00711C4F" w:rsidRPr="00A569C5" w:rsidRDefault="00711C4F" w:rsidP="00711C4F">
      <w:pPr>
        <w:autoSpaceDE w:val="0"/>
        <w:autoSpaceDN w:val="0"/>
        <w:adjustRightInd w:val="0"/>
        <w:ind w:left="720"/>
        <w:rPr>
          <w:rFonts w:asciiTheme="minorHAnsi" w:hAnsiTheme="minorHAnsi" w:cstheme="minorHAnsi"/>
          <w:color w:val="000000"/>
        </w:rPr>
      </w:pPr>
      <w:r w:rsidRPr="00A569C5">
        <w:rPr>
          <w:rFonts w:asciiTheme="minorHAnsi" w:hAnsiTheme="minorHAnsi" w:cstheme="minorHAnsi"/>
          <w:color w:val="000000"/>
        </w:rPr>
        <w:t>DVBE Incentive: If Proposer receives the DVBE incentive, the dollar amount of its bid will be reduced (for evaluation purposes only) by an amount equal to 3% of the lowest responsible bid, not to exceed $100,000.</w:t>
      </w:r>
    </w:p>
    <w:p w14:paraId="05B16CFD" w14:textId="77777777" w:rsidR="00711C4F" w:rsidRPr="00A569C5" w:rsidRDefault="00711C4F" w:rsidP="00711C4F">
      <w:pPr>
        <w:autoSpaceDE w:val="0"/>
        <w:autoSpaceDN w:val="0"/>
        <w:adjustRightInd w:val="0"/>
        <w:ind w:left="720"/>
        <w:rPr>
          <w:rFonts w:asciiTheme="minorHAnsi" w:hAnsiTheme="minorHAnsi" w:cstheme="minorHAnsi"/>
          <w:color w:val="000000"/>
        </w:rPr>
      </w:pPr>
    </w:p>
    <w:p w14:paraId="02AEE6F4" w14:textId="77777777" w:rsidR="00711C4F" w:rsidRPr="00A569C5" w:rsidRDefault="00711C4F" w:rsidP="00711C4F">
      <w:pPr>
        <w:autoSpaceDE w:val="0"/>
        <w:autoSpaceDN w:val="0"/>
        <w:adjustRightInd w:val="0"/>
        <w:ind w:left="720"/>
        <w:rPr>
          <w:rFonts w:asciiTheme="minorHAnsi" w:hAnsiTheme="minorHAnsi" w:cstheme="minorHAnsi"/>
          <w:color w:val="000000"/>
        </w:rPr>
      </w:pPr>
      <w:r w:rsidRPr="00A569C5">
        <w:rPr>
          <w:rFonts w:asciiTheme="minorHAnsi" w:hAnsiTheme="minorHAnsi" w:cstheme="minorHAnsi"/>
          <w:color w:val="000000"/>
        </w:rPr>
        <w:t>Failure to qualify for the DVBE incentive will not render a bid non-responsive.</w:t>
      </w:r>
    </w:p>
    <w:p w14:paraId="0ADEC53B" w14:textId="77777777" w:rsidR="00711C4F" w:rsidRPr="00A569C5" w:rsidRDefault="00711C4F" w:rsidP="00711C4F">
      <w:pPr>
        <w:autoSpaceDE w:val="0"/>
        <w:autoSpaceDN w:val="0"/>
        <w:adjustRightInd w:val="0"/>
        <w:ind w:left="720"/>
        <w:rPr>
          <w:rFonts w:asciiTheme="minorHAnsi" w:hAnsiTheme="minorHAnsi" w:cstheme="minorHAnsi"/>
          <w:color w:val="000000"/>
        </w:rPr>
      </w:pPr>
      <w:r w:rsidRPr="00A569C5">
        <w:rPr>
          <w:rFonts w:asciiTheme="minorHAnsi" w:hAnsiTheme="minorHAnsi" w:cstheme="minorHAnsi"/>
          <w:color w:val="000000"/>
        </w:rPr>
        <w:t>There are three ways that a Proposer may qualify for the DVBE incentive:</w:t>
      </w:r>
    </w:p>
    <w:p w14:paraId="1F4130D2" w14:textId="77777777" w:rsidR="00711C4F" w:rsidRPr="00A569C5" w:rsidRDefault="00711C4F" w:rsidP="00711C4F">
      <w:pPr>
        <w:pStyle w:val="ListParagraph"/>
        <w:numPr>
          <w:ilvl w:val="0"/>
          <w:numId w:val="29"/>
        </w:numPr>
        <w:autoSpaceDE w:val="0"/>
        <w:autoSpaceDN w:val="0"/>
        <w:adjustRightInd w:val="0"/>
        <w:ind w:left="1800" w:hanging="540"/>
        <w:rPr>
          <w:rFonts w:asciiTheme="minorHAnsi" w:hAnsiTheme="minorHAnsi" w:cstheme="minorHAnsi"/>
          <w:color w:val="000000"/>
        </w:rPr>
      </w:pPr>
      <w:r w:rsidRPr="00A569C5">
        <w:rPr>
          <w:rFonts w:asciiTheme="minorHAnsi" w:hAnsiTheme="minorHAnsi" w:cstheme="minorHAnsi"/>
          <w:b/>
          <w:bCs/>
          <w:color w:val="000000"/>
        </w:rPr>
        <w:t>Proposer is a DVBE</w:t>
      </w:r>
      <w:r w:rsidRPr="00A569C5">
        <w:rPr>
          <w:rFonts w:asciiTheme="minorHAnsi" w:hAnsiTheme="minorHAnsi" w:cstheme="minorHAnsi"/>
          <w:color w:val="000000"/>
        </w:rPr>
        <w:t xml:space="preserve">. If Proposer is a DVBE and wishes to claim the DVBE incentive associated with this solicitation, Proposer must submit a completed </w:t>
      </w:r>
      <w:r w:rsidRPr="00A569C5">
        <w:rPr>
          <w:rFonts w:asciiTheme="minorHAnsi" w:hAnsiTheme="minorHAnsi" w:cstheme="minorHAnsi"/>
          <w:i/>
          <w:iCs/>
          <w:color w:val="000000"/>
        </w:rPr>
        <w:t xml:space="preserve">Disabled Veteran Business Enterprise (DVBE) Incentive Qualification </w:t>
      </w:r>
      <w:r w:rsidRPr="00A569C5">
        <w:rPr>
          <w:rFonts w:asciiTheme="minorHAnsi" w:hAnsiTheme="minorHAnsi" w:cstheme="minorHAnsi"/>
          <w:i/>
          <w:iCs/>
          <w:color w:val="000000"/>
        </w:rPr>
        <w:lastRenderedPageBreak/>
        <w:t xml:space="preserve">Declaration </w:t>
      </w:r>
      <w:r w:rsidRPr="00A569C5">
        <w:rPr>
          <w:rFonts w:asciiTheme="minorHAnsi" w:hAnsiTheme="minorHAnsi" w:cstheme="minorHAnsi"/>
          <w:color w:val="000000"/>
        </w:rPr>
        <w:t xml:space="preserve">(SDSC Form #PUR-003/003A) and a </w:t>
      </w:r>
      <w:r w:rsidRPr="00A569C5">
        <w:rPr>
          <w:rFonts w:asciiTheme="minorHAnsi" w:hAnsiTheme="minorHAnsi" w:cstheme="minorHAnsi"/>
          <w:i/>
          <w:iCs/>
          <w:color w:val="000000"/>
        </w:rPr>
        <w:t xml:space="preserve">Disabled Veteran Business Enterprise (DVBE) Status Declaration </w:t>
      </w:r>
      <w:r w:rsidRPr="00A569C5">
        <w:rPr>
          <w:rFonts w:asciiTheme="minorHAnsi" w:hAnsiTheme="minorHAnsi" w:cstheme="minorHAnsi"/>
          <w:color w:val="000000"/>
        </w:rPr>
        <w:t>(SDSC Form #PUR-004/004A). See the Instructions for each form for additional information.</w:t>
      </w:r>
    </w:p>
    <w:p w14:paraId="22FA9E3B" w14:textId="77777777" w:rsidR="00711C4F" w:rsidRPr="00A569C5" w:rsidRDefault="00711C4F" w:rsidP="00711C4F">
      <w:pPr>
        <w:pStyle w:val="ListParagraph"/>
        <w:numPr>
          <w:ilvl w:val="0"/>
          <w:numId w:val="29"/>
        </w:numPr>
        <w:autoSpaceDE w:val="0"/>
        <w:autoSpaceDN w:val="0"/>
        <w:adjustRightInd w:val="0"/>
        <w:ind w:left="1800" w:hanging="540"/>
        <w:rPr>
          <w:rFonts w:asciiTheme="minorHAnsi" w:hAnsiTheme="minorHAnsi" w:cstheme="minorHAnsi"/>
          <w:color w:val="000000"/>
        </w:rPr>
      </w:pPr>
      <w:r w:rsidRPr="00A569C5">
        <w:rPr>
          <w:rFonts w:asciiTheme="minorHAnsi" w:hAnsiTheme="minorHAnsi" w:cstheme="minorHAnsi"/>
          <w:b/>
          <w:bCs/>
          <w:color w:val="000000"/>
        </w:rPr>
        <w:t xml:space="preserve">Proposer has a DVBE Business Utilization Plan (BUP). </w:t>
      </w:r>
      <w:r w:rsidRPr="00A569C5">
        <w:rPr>
          <w:rFonts w:asciiTheme="minorHAnsi" w:hAnsiTheme="minorHAnsi" w:cstheme="minorHAnsi"/>
          <w:color w:val="000000"/>
        </w:rPr>
        <w:t xml:space="preserve">If Proposer has an approved DVBE BUP and wishes to claim the DVBE incentive associated with this solicitation, Proposer must submit a completed </w:t>
      </w:r>
      <w:r w:rsidRPr="00A569C5">
        <w:rPr>
          <w:rFonts w:asciiTheme="minorHAnsi" w:hAnsiTheme="minorHAnsi" w:cstheme="minorHAnsi"/>
          <w:i/>
          <w:iCs/>
          <w:color w:val="000000"/>
        </w:rPr>
        <w:t xml:space="preserve">Disabled Veteran Business Enterprise (DVBE) Incentive Qualification Declaration </w:t>
      </w:r>
      <w:r w:rsidRPr="00A569C5">
        <w:rPr>
          <w:rFonts w:asciiTheme="minorHAnsi" w:hAnsiTheme="minorHAnsi" w:cstheme="minorHAnsi"/>
          <w:color w:val="000000"/>
        </w:rPr>
        <w:t>(SDSC Form #PUR-003/003A). See the Instructions for additional information. Note that this option only applies to solicitations of IT Goods and Services, and Non-IT Goods.</w:t>
      </w:r>
    </w:p>
    <w:p w14:paraId="0394FFA3" w14:textId="77777777" w:rsidR="00711C4F" w:rsidRPr="00A569C5" w:rsidRDefault="00711C4F" w:rsidP="00711C4F">
      <w:pPr>
        <w:pStyle w:val="ListParagraph"/>
        <w:numPr>
          <w:ilvl w:val="0"/>
          <w:numId w:val="29"/>
        </w:numPr>
        <w:autoSpaceDE w:val="0"/>
        <w:autoSpaceDN w:val="0"/>
        <w:adjustRightInd w:val="0"/>
        <w:ind w:left="1800" w:hanging="540"/>
        <w:rPr>
          <w:rFonts w:asciiTheme="minorHAnsi" w:hAnsiTheme="minorHAnsi" w:cstheme="minorHAnsi"/>
          <w:color w:val="000000"/>
        </w:rPr>
      </w:pPr>
      <w:r w:rsidRPr="00A569C5">
        <w:rPr>
          <w:rFonts w:asciiTheme="minorHAnsi" w:hAnsiTheme="minorHAnsi" w:cstheme="minorHAnsi"/>
          <w:b/>
          <w:bCs/>
          <w:color w:val="000000"/>
        </w:rPr>
        <w:t>Proposer will use DVBE Subcontractors</w:t>
      </w:r>
      <w:r w:rsidRPr="00A569C5">
        <w:rPr>
          <w:rFonts w:asciiTheme="minorHAnsi" w:hAnsiTheme="minorHAnsi" w:cstheme="minorHAnsi"/>
          <w:color w:val="000000"/>
        </w:rPr>
        <w:t xml:space="preserve">. If Proposer is not itself a DVBE but will use subcontractors who are DVBEs and wishes to claim the DVBE incentive associated with this solicitation, Proposer must submit a completed </w:t>
      </w:r>
      <w:r w:rsidRPr="00A569C5">
        <w:rPr>
          <w:rFonts w:asciiTheme="minorHAnsi" w:hAnsiTheme="minorHAnsi" w:cstheme="minorHAnsi"/>
          <w:i/>
          <w:iCs/>
          <w:color w:val="000000"/>
        </w:rPr>
        <w:t xml:space="preserve">Disabled Veteran Business Enterprise (DVBE) Incentive Qualification Declaration </w:t>
      </w:r>
      <w:r w:rsidRPr="00A569C5">
        <w:rPr>
          <w:rFonts w:asciiTheme="minorHAnsi" w:hAnsiTheme="minorHAnsi" w:cstheme="minorHAnsi"/>
          <w:color w:val="000000"/>
        </w:rPr>
        <w:t xml:space="preserve">(SDSC Form #PUR-003/003A) with information about each DVBE subcontractor. In addition, each DVBE subcontractor must submit a </w:t>
      </w:r>
      <w:r w:rsidRPr="00A569C5">
        <w:rPr>
          <w:rFonts w:asciiTheme="minorHAnsi" w:hAnsiTheme="minorHAnsi" w:cstheme="minorHAnsi"/>
          <w:i/>
          <w:iCs/>
          <w:color w:val="000000"/>
        </w:rPr>
        <w:t xml:space="preserve">Disabled Veteran Business Enterprise (DVBE) Status Declaration </w:t>
      </w:r>
      <w:r w:rsidRPr="00A569C5">
        <w:rPr>
          <w:rFonts w:asciiTheme="minorHAnsi" w:hAnsiTheme="minorHAnsi" w:cstheme="minorHAnsi"/>
          <w:color w:val="000000"/>
        </w:rPr>
        <w:t>(SDSC Form #PUR-004/004A). See the Instructions for each form for additional information. Note that this option does not apply if the solicitation precludes the use of subcontractors.</w:t>
      </w:r>
    </w:p>
    <w:p w14:paraId="061FC2E8" w14:textId="77777777" w:rsidR="00711C4F" w:rsidRPr="00A569C5" w:rsidRDefault="00711C4F" w:rsidP="00711C4F">
      <w:pPr>
        <w:autoSpaceDE w:val="0"/>
        <w:autoSpaceDN w:val="0"/>
        <w:adjustRightInd w:val="0"/>
        <w:ind w:left="720"/>
        <w:rPr>
          <w:rFonts w:asciiTheme="minorHAnsi" w:hAnsiTheme="minorHAnsi" w:cstheme="minorHAnsi"/>
          <w:color w:val="000000"/>
        </w:rPr>
      </w:pPr>
    </w:p>
    <w:p w14:paraId="0B850056" w14:textId="77777777" w:rsidR="00711C4F" w:rsidRPr="00A569C5" w:rsidRDefault="00711C4F" w:rsidP="00711C4F">
      <w:pPr>
        <w:autoSpaceDE w:val="0"/>
        <w:autoSpaceDN w:val="0"/>
        <w:adjustRightInd w:val="0"/>
        <w:ind w:left="720"/>
        <w:rPr>
          <w:rFonts w:asciiTheme="minorHAnsi" w:hAnsiTheme="minorHAnsi" w:cstheme="minorHAnsi"/>
          <w:color w:val="000000"/>
        </w:rPr>
      </w:pPr>
      <w:r w:rsidRPr="00A569C5">
        <w:rPr>
          <w:rFonts w:asciiTheme="minorHAnsi" w:hAnsiTheme="minorHAnsi" w:cstheme="minorHAnsi"/>
          <w:color w:val="000000"/>
        </w:rPr>
        <w:t xml:space="preserve">All forms referenced above are included in Attachment </w:t>
      </w:r>
      <w:r w:rsidRPr="00A569C5">
        <w:rPr>
          <w:rFonts w:asciiTheme="minorHAnsi" w:hAnsiTheme="minorHAnsi" w:cstheme="minorHAnsi"/>
        </w:rPr>
        <w:t>6</w:t>
      </w:r>
      <w:r w:rsidRPr="00A569C5">
        <w:rPr>
          <w:rFonts w:asciiTheme="minorHAnsi" w:hAnsiTheme="minorHAnsi" w:cstheme="minorHAnsi"/>
          <w:color w:val="000000"/>
        </w:rPr>
        <w:t>. Failure to complete and submit Attachments as required will result in Proposer not receiving the DVBE incentive. The Court may request additional written clarifying information. Failure to provide this information as requested will result in Proposer not receiving the DVBE incentive.</w:t>
      </w:r>
    </w:p>
    <w:p w14:paraId="086A8800" w14:textId="77777777" w:rsidR="00711C4F" w:rsidRPr="00A569C5" w:rsidRDefault="00711C4F" w:rsidP="00711C4F">
      <w:pPr>
        <w:autoSpaceDE w:val="0"/>
        <w:autoSpaceDN w:val="0"/>
        <w:adjustRightInd w:val="0"/>
        <w:ind w:left="720"/>
        <w:rPr>
          <w:rFonts w:asciiTheme="minorHAnsi" w:hAnsiTheme="minorHAnsi" w:cstheme="minorHAnsi"/>
          <w:color w:val="000000"/>
        </w:rPr>
      </w:pPr>
    </w:p>
    <w:p w14:paraId="79F00BED" w14:textId="77777777" w:rsidR="00711C4F" w:rsidRPr="00A569C5" w:rsidRDefault="00711C4F" w:rsidP="00711C4F">
      <w:pPr>
        <w:autoSpaceDE w:val="0"/>
        <w:autoSpaceDN w:val="0"/>
        <w:adjustRightInd w:val="0"/>
        <w:ind w:left="720"/>
        <w:rPr>
          <w:rFonts w:asciiTheme="minorHAnsi" w:hAnsiTheme="minorHAnsi" w:cstheme="minorHAnsi"/>
          <w:color w:val="000000"/>
        </w:rPr>
      </w:pPr>
      <w:r w:rsidRPr="00A569C5">
        <w:rPr>
          <w:rFonts w:asciiTheme="minorHAnsi" w:hAnsiTheme="minorHAnsi" w:cstheme="minorHAnsi"/>
          <w:color w:val="000000"/>
        </w:rPr>
        <w:t>If Proposer receives the DVBE incentive: (</w:t>
      </w:r>
      <w:proofErr w:type="spellStart"/>
      <w:r w:rsidRPr="00A569C5">
        <w:rPr>
          <w:rFonts w:asciiTheme="minorHAnsi" w:hAnsiTheme="minorHAnsi" w:cstheme="minorHAnsi"/>
          <w:color w:val="000000"/>
        </w:rPr>
        <w:t>i</w:t>
      </w:r>
      <w:proofErr w:type="spellEnd"/>
      <w:r w:rsidRPr="00A569C5">
        <w:rPr>
          <w:rFonts w:asciiTheme="minorHAnsi" w:hAnsiTheme="minorHAnsi" w:cstheme="minorHAnsi"/>
          <w:color w:val="000000"/>
        </w:rPr>
        <w:t xml:space="preserve">) Proposer will be required to complete a </w:t>
      </w:r>
      <w:r w:rsidRPr="00A569C5">
        <w:rPr>
          <w:rFonts w:asciiTheme="minorHAnsi" w:hAnsiTheme="minorHAnsi" w:cstheme="minorHAnsi"/>
          <w:i/>
          <w:iCs/>
          <w:color w:val="000000"/>
        </w:rPr>
        <w:t xml:space="preserve">DVBE Post-Contract Certification </w:t>
      </w:r>
      <w:r w:rsidRPr="00A569C5">
        <w:rPr>
          <w:rFonts w:asciiTheme="minorHAnsi" w:hAnsiTheme="minorHAnsi" w:cstheme="minorHAnsi"/>
          <w:color w:val="000000"/>
        </w:rPr>
        <w:t xml:space="preserve">(SDSC Form #PUR-006) (Attachment </w:t>
      </w:r>
      <w:r w:rsidRPr="00A569C5">
        <w:rPr>
          <w:rFonts w:asciiTheme="minorHAnsi" w:hAnsiTheme="minorHAnsi" w:cstheme="minorHAnsi"/>
        </w:rPr>
        <w:t>7</w:t>
      </w:r>
      <w:r w:rsidRPr="00A569C5">
        <w:rPr>
          <w:rFonts w:asciiTheme="minorHAnsi" w:hAnsiTheme="minorHAnsi" w:cstheme="minorHAnsi"/>
          <w:color w:val="000000"/>
        </w:rPr>
        <w:t>) if DVBE subcontractors are used; (ii) Proposer must use any DVBE subcontractor(s) identified in its bid unless the Court approves in writing the substitution of another DVBE; and (iii) failure to meet the DVBE commitment set forth in its bid will constitute a breach of contract.</w:t>
      </w:r>
    </w:p>
    <w:p w14:paraId="090673D5" w14:textId="77777777" w:rsidR="00711C4F" w:rsidRPr="00E17049" w:rsidRDefault="00711C4F" w:rsidP="00711C4F">
      <w:pPr>
        <w:autoSpaceDE w:val="0"/>
        <w:autoSpaceDN w:val="0"/>
        <w:adjustRightInd w:val="0"/>
        <w:ind w:left="720"/>
        <w:rPr>
          <w:rFonts w:ascii="Arial" w:hAnsi="Arial" w:cs="Arial"/>
          <w:color w:val="000000"/>
        </w:rPr>
      </w:pPr>
    </w:p>
    <w:p w14:paraId="57965D76" w14:textId="77777777" w:rsidR="00711C4F" w:rsidRPr="00A569C5" w:rsidRDefault="00711C4F" w:rsidP="00711C4F">
      <w:pPr>
        <w:autoSpaceDE w:val="0"/>
        <w:autoSpaceDN w:val="0"/>
        <w:adjustRightInd w:val="0"/>
        <w:ind w:left="720"/>
        <w:rPr>
          <w:rFonts w:asciiTheme="minorHAnsi" w:hAnsiTheme="minorHAnsi" w:cstheme="minorHAnsi"/>
          <w:b/>
          <w:bCs/>
          <w:color w:val="000000"/>
        </w:rPr>
      </w:pPr>
      <w:r w:rsidRPr="00A569C5">
        <w:rPr>
          <w:rFonts w:asciiTheme="minorHAnsi" w:hAnsiTheme="minorHAnsi" w:cstheme="minorHAnsi"/>
          <w:b/>
          <w:bCs/>
          <w:color w:val="000000"/>
        </w:rPr>
        <w:t>FRAUDULENT MISREPREPRETATION IN CONNECTION WITH THE DVBE</w:t>
      </w:r>
    </w:p>
    <w:p w14:paraId="3E8C62B7" w14:textId="77777777" w:rsidR="00711C4F" w:rsidRPr="00A569C5" w:rsidRDefault="00711C4F" w:rsidP="00711C4F">
      <w:pPr>
        <w:ind w:left="720"/>
        <w:rPr>
          <w:rFonts w:asciiTheme="minorHAnsi" w:hAnsiTheme="minorHAnsi" w:cstheme="minorHAnsi"/>
          <w:b/>
        </w:rPr>
      </w:pPr>
      <w:r w:rsidRPr="00A569C5">
        <w:rPr>
          <w:rFonts w:asciiTheme="minorHAnsi" w:hAnsiTheme="minorHAnsi" w:cstheme="minorHAnsi"/>
          <w:b/>
          <w:bCs/>
          <w:color w:val="000000"/>
        </w:rPr>
        <w:t>INCENTIVE IS A MISDEMEANOR AND IS PUNISHABLE BY IMPRISONMENT OR FINE, AND VIOLATORS ARE LIABLE FOR CIVIL PENALTIES. SEE MVC 999.9</w:t>
      </w:r>
      <w:r w:rsidRPr="00A569C5">
        <w:rPr>
          <w:rFonts w:asciiTheme="minorHAnsi" w:hAnsiTheme="minorHAnsi" w:cstheme="minorHAnsi"/>
          <w:b/>
        </w:rPr>
        <w:t>.</w:t>
      </w:r>
    </w:p>
    <w:p w14:paraId="4864D9A7" w14:textId="2E7648E7" w:rsidR="00053778" w:rsidRPr="0046465F"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09206E">
        <w:rPr>
          <w:rFonts w:ascii="Times New Roman Bold" w:hAnsi="Times New Roman Bold"/>
          <w:b/>
          <w:caps/>
          <w:color w:val="000000" w:themeColor="text1"/>
          <w:szCs w:val="20"/>
          <w:u w:val="none"/>
        </w:rPr>
        <w:t>3</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33AE7837" w14:textId="0950C225" w:rsidR="00B21E0F" w:rsidRPr="00A569C5" w:rsidRDefault="00053778" w:rsidP="00053778">
      <w:pPr>
        <w:ind w:left="720"/>
      </w:pPr>
      <w:r w:rsidRPr="00F3548B">
        <w:rPr>
          <w:color w:val="000000" w:themeColor="text1"/>
        </w:rPr>
        <w:t xml:space="preserve">Any protests will be handled in accordance with </w:t>
      </w:r>
      <w:r w:rsidRPr="00A569C5">
        <w:t>Chapter 7 of the Judicial Branch Contract</w:t>
      </w:r>
      <w:r w:rsidR="00254CFA" w:rsidRPr="00A569C5">
        <w:t>ing</w:t>
      </w:r>
      <w:r w:rsidRPr="00A569C5">
        <w:t xml:space="preserve"> Manual</w:t>
      </w:r>
      <w:r w:rsidR="00166197" w:rsidRPr="00A569C5">
        <w:t xml:space="preserve"> (see </w:t>
      </w:r>
      <w:hyperlink r:id="rId12" w:history="1">
        <w:r w:rsidR="00D70EFD" w:rsidRPr="00840FF4">
          <w:rPr>
            <w:rStyle w:val="Hyperlink"/>
            <w:i/>
          </w:rPr>
          <w:t>www.courts.ca.gov/documents/jbcl-manual.pdf</w:t>
        </w:r>
      </w:hyperlink>
      <w:r w:rsidR="00D70EFD">
        <w:rPr>
          <w:i/>
        </w:rPr>
        <w:t xml:space="preserve">. </w:t>
      </w:r>
      <w:r w:rsidRPr="00A569C5">
        <w:t>Failure of a Proposer to comply with the protest procedures set forth in that chapter will render a protest inadequate and non-</w:t>
      </w:r>
      <w:r w:rsidR="00711C4F" w:rsidRPr="00A569C5">
        <w:t>responsive and</w:t>
      </w:r>
      <w:r w:rsidRPr="00A569C5">
        <w:t xml:space="preserve"> will result in rejection of the protest. </w:t>
      </w:r>
    </w:p>
    <w:p w14:paraId="1E385843" w14:textId="77777777" w:rsidR="00B21E0F" w:rsidRPr="00B21E0F" w:rsidRDefault="00B21E0F" w:rsidP="00B21E0F">
      <w:pPr>
        <w:autoSpaceDE w:val="0"/>
        <w:autoSpaceDN w:val="0"/>
        <w:adjustRightInd w:val="0"/>
        <w:spacing w:after="120"/>
        <w:ind w:left="720"/>
        <w:rPr>
          <w:rFonts w:ascii="Arial" w:hAnsi="Arial" w:cs="Arial"/>
          <w:color w:val="FF0000"/>
        </w:rPr>
      </w:pPr>
      <w:r w:rsidRPr="00B21E0F">
        <w:rPr>
          <w:rFonts w:ascii="Arial" w:hAnsi="Arial" w:cs="Arial"/>
          <w:color w:val="FF0000"/>
        </w:rPr>
        <w:lastRenderedPageBreak/>
        <w:t>All solicitation specifications and award protests must be submitted in accordance with the procedures set forth in this policy. The Court reserves the right to alter and/or supplement this policy in specific solicitations. Any such modifications will be set forth in the solicitation document and will supersede this policy if a conflict exists. Failure to comply with these protest procedures will render a protest inadequate and non-responsive, and will result in rejection of the protest.</w:t>
      </w:r>
    </w:p>
    <w:p w14:paraId="5FFEB535" w14:textId="0D93649C" w:rsidR="00053778" w:rsidRPr="00B21E0F" w:rsidRDefault="00053778" w:rsidP="00B21E0F">
      <w:pPr>
        <w:autoSpaceDE w:val="0"/>
        <w:autoSpaceDN w:val="0"/>
        <w:adjustRightInd w:val="0"/>
        <w:ind w:left="720"/>
        <w:rPr>
          <w:rFonts w:ascii="Arial" w:hAnsi="Arial" w:cs="Arial"/>
          <w:color w:val="FF0000"/>
        </w:rPr>
      </w:pPr>
      <w:r w:rsidRPr="00A569C5">
        <w:t xml:space="preserve">The deadline for the </w:t>
      </w:r>
      <w:r w:rsidR="00711C4F" w:rsidRPr="00A569C5">
        <w:t>Court</w:t>
      </w:r>
      <w:r w:rsidRPr="00A569C5">
        <w:t xml:space="preserve"> to receive a solicitation specifications protest is </w:t>
      </w:r>
      <w:r w:rsidR="00B21E0F" w:rsidRPr="00A569C5">
        <w:t xml:space="preserve">3:00 p.m. April </w:t>
      </w:r>
      <w:r w:rsidR="00D70EFD">
        <w:t>30</w:t>
      </w:r>
      <w:r w:rsidR="00B21E0F" w:rsidRPr="00A569C5">
        <w:t xml:space="preserve">, 2020. </w:t>
      </w:r>
      <w:r w:rsidRPr="00A569C5">
        <w:t xml:space="preserve">Protests </w:t>
      </w:r>
      <w:r w:rsidR="00B3557C" w:rsidRPr="00A569C5">
        <w:t xml:space="preserve">must </w:t>
      </w:r>
      <w:r w:rsidRPr="00A569C5">
        <w:t>be sent</w:t>
      </w:r>
      <w:r w:rsidR="00B21E0F">
        <w:rPr>
          <w:color w:val="00B050"/>
        </w:rPr>
        <w:t xml:space="preserve"> </w:t>
      </w:r>
      <w:r w:rsidR="00B21E0F" w:rsidRPr="00B21E0F">
        <w:rPr>
          <w:color w:val="FF0000"/>
        </w:rPr>
        <w:t>or hand delivered</w:t>
      </w:r>
      <w:r w:rsidRPr="00B21E0F">
        <w:rPr>
          <w:color w:val="FF0000"/>
        </w:rPr>
        <w:t xml:space="preserve"> </w:t>
      </w:r>
      <w:r w:rsidR="00A569C5">
        <w:t>to</w:t>
      </w:r>
      <w:r w:rsidRPr="00B21E0F">
        <w:rPr>
          <w:color w:val="00B050"/>
        </w:rPr>
        <w:t xml:space="preserve">: </w:t>
      </w:r>
    </w:p>
    <w:p w14:paraId="497A8E6A" w14:textId="77777777" w:rsidR="00053778" w:rsidRDefault="00053778" w:rsidP="00053778">
      <w:pPr>
        <w:ind w:left="720"/>
        <w:rPr>
          <w:noProof/>
          <w:color w:val="000000" w:themeColor="text1"/>
          <w:szCs w:val="20"/>
        </w:rPr>
      </w:pPr>
    </w:p>
    <w:p w14:paraId="078575D4" w14:textId="4FB50B4C" w:rsidR="00B21E0F" w:rsidRPr="00D70EFD" w:rsidRDefault="00B21E0F" w:rsidP="00B21E0F">
      <w:pPr>
        <w:autoSpaceDE w:val="0"/>
        <w:autoSpaceDN w:val="0"/>
        <w:adjustRightInd w:val="0"/>
        <w:ind w:left="720" w:firstLine="720"/>
        <w:rPr>
          <w:rFonts w:asciiTheme="minorHAnsi" w:hAnsiTheme="minorHAnsi" w:cstheme="minorHAnsi"/>
          <w:color w:val="000000"/>
        </w:rPr>
      </w:pPr>
      <w:r w:rsidRPr="00D70EFD">
        <w:rPr>
          <w:rFonts w:asciiTheme="minorHAnsi" w:hAnsiTheme="minorHAnsi" w:cstheme="minorHAnsi"/>
          <w:color w:val="000000"/>
        </w:rPr>
        <w:t>Superior Court of California, County of Alameda</w:t>
      </w:r>
    </w:p>
    <w:p w14:paraId="2605F359" w14:textId="3E2606ED" w:rsidR="00B21E0F" w:rsidRDefault="00B21E0F" w:rsidP="00B21E0F">
      <w:pPr>
        <w:autoSpaceDE w:val="0"/>
        <w:autoSpaceDN w:val="0"/>
        <w:adjustRightInd w:val="0"/>
        <w:ind w:left="720" w:firstLine="720"/>
        <w:rPr>
          <w:rFonts w:asciiTheme="minorHAnsi" w:hAnsiTheme="minorHAnsi" w:cstheme="minorHAnsi"/>
          <w:color w:val="000000"/>
        </w:rPr>
      </w:pPr>
      <w:r w:rsidRPr="00D70EFD">
        <w:rPr>
          <w:rFonts w:asciiTheme="minorHAnsi" w:hAnsiTheme="minorHAnsi" w:cstheme="minorHAnsi"/>
          <w:color w:val="000000"/>
        </w:rPr>
        <w:t>Finance Division – Procurement Unit</w:t>
      </w:r>
    </w:p>
    <w:p w14:paraId="53E47BD4" w14:textId="1ED9DF3F" w:rsidR="000B568F" w:rsidRPr="00D70EFD" w:rsidRDefault="000B568F" w:rsidP="00B21E0F">
      <w:pPr>
        <w:autoSpaceDE w:val="0"/>
        <w:autoSpaceDN w:val="0"/>
        <w:adjustRightInd w:val="0"/>
        <w:ind w:left="720" w:firstLine="720"/>
        <w:rPr>
          <w:rFonts w:asciiTheme="minorHAnsi" w:hAnsiTheme="minorHAnsi" w:cstheme="minorHAnsi"/>
          <w:color w:val="000000"/>
        </w:rPr>
      </w:pPr>
      <w:r>
        <w:rPr>
          <w:rFonts w:asciiTheme="minorHAnsi" w:hAnsiTheme="minorHAnsi" w:cstheme="minorHAnsi"/>
          <w:color w:val="000000"/>
        </w:rPr>
        <w:t>RFP# SC 1700.2019.01</w:t>
      </w:r>
    </w:p>
    <w:p w14:paraId="4D55730D" w14:textId="77777777" w:rsidR="00B21E0F" w:rsidRPr="00D70EFD" w:rsidRDefault="00B21E0F" w:rsidP="00B21E0F">
      <w:pPr>
        <w:autoSpaceDE w:val="0"/>
        <w:autoSpaceDN w:val="0"/>
        <w:adjustRightInd w:val="0"/>
        <w:ind w:left="720" w:firstLine="720"/>
        <w:rPr>
          <w:rFonts w:asciiTheme="minorHAnsi" w:hAnsiTheme="minorHAnsi" w:cstheme="minorHAnsi"/>
          <w:color w:val="000000"/>
        </w:rPr>
      </w:pPr>
      <w:r w:rsidRPr="00D70EFD">
        <w:rPr>
          <w:rFonts w:asciiTheme="minorHAnsi" w:hAnsiTheme="minorHAnsi" w:cstheme="minorHAnsi"/>
          <w:color w:val="000000"/>
        </w:rPr>
        <w:t>1225 Fallon St. Room 210</w:t>
      </w:r>
      <w:r w:rsidRPr="00D70EFD">
        <w:rPr>
          <w:rFonts w:asciiTheme="minorHAnsi" w:hAnsiTheme="minorHAnsi" w:cstheme="minorHAnsi"/>
          <w:color w:val="000000"/>
        </w:rPr>
        <w:tab/>
      </w:r>
    </w:p>
    <w:p w14:paraId="622B8BC4" w14:textId="77777777" w:rsidR="00B21E0F" w:rsidRPr="00D70EFD" w:rsidRDefault="00B21E0F" w:rsidP="00B21E0F">
      <w:pPr>
        <w:widowControl w:val="0"/>
        <w:ind w:left="806" w:right="475" w:firstLine="634"/>
        <w:rPr>
          <w:rFonts w:asciiTheme="minorHAnsi" w:hAnsiTheme="minorHAnsi" w:cstheme="minorHAnsi"/>
        </w:rPr>
      </w:pPr>
      <w:r w:rsidRPr="00D70EFD">
        <w:rPr>
          <w:rFonts w:asciiTheme="minorHAnsi" w:hAnsiTheme="minorHAnsi" w:cstheme="minorHAnsi"/>
          <w:color w:val="000000"/>
        </w:rPr>
        <w:t>Oakland, CA 94612</w:t>
      </w:r>
    </w:p>
    <w:p w14:paraId="010A6E5C" w14:textId="7FE2B5D2" w:rsidR="003E565D" w:rsidRDefault="003E565D" w:rsidP="00B21E0F">
      <w:pPr>
        <w:ind w:left="1440"/>
      </w:pPr>
    </w:p>
    <w:p w14:paraId="63C39C93" w14:textId="625A8FDD" w:rsidR="00B21E0F" w:rsidRDefault="00B21E0F" w:rsidP="00B21E0F">
      <w:pPr>
        <w:ind w:left="1440"/>
      </w:pPr>
    </w:p>
    <w:p w14:paraId="1416B2BB" w14:textId="77777777" w:rsidR="00B21E0F" w:rsidRPr="00742BE8" w:rsidRDefault="00B21E0F" w:rsidP="00B21E0F">
      <w:pPr>
        <w:widowControl w:val="0"/>
        <w:spacing w:before="240" w:after="120"/>
        <w:ind w:left="720" w:hanging="720"/>
        <w:rPr>
          <w:rFonts w:ascii="Arial" w:hAnsi="Arial" w:cs="Arial"/>
          <w:b/>
        </w:rPr>
      </w:pPr>
      <w:r w:rsidRPr="00742BE8">
        <w:rPr>
          <w:rFonts w:ascii="Arial" w:hAnsi="Arial" w:cs="Arial"/>
          <w:b/>
        </w:rPr>
        <w:t>1</w:t>
      </w:r>
      <w:r>
        <w:rPr>
          <w:rFonts w:ascii="Arial" w:hAnsi="Arial" w:cs="Arial"/>
          <w:b/>
        </w:rPr>
        <w:t>4</w:t>
      </w:r>
      <w:r w:rsidRPr="00742BE8">
        <w:rPr>
          <w:rFonts w:ascii="Arial" w:hAnsi="Arial" w:cs="Arial"/>
          <w:b/>
        </w:rPr>
        <w:t>.0</w:t>
      </w:r>
      <w:r w:rsidRPr="00742BE8">
        <w:rPr>
          <w:rFonts w:ascii="Arial" w:hAnsi="Arial" w:cs="Arial"/>
          <w:b/>
        </w:rPr>
        <w:tab/>
      </w:r>
      <w:r w:rsidRPr="00D70EFD">
        <w:rPr>
          <w:rFonts w:asciiTheme="minorHAnsi" w:hAnsiTheme="minorHAnsi" w:cstheme="minorHAnsi"/>
          <w:b/>
        </w:rPr>
        <w:t>PROPOSAL CONTENT CHECKLIST</w:t>
      </w:r>
    </w:p>
    <w:p w14:paraId="45D364E8" w14:textId="74C31BBC" w:rsidR="00B21E0F" w:rsidRPr="00D70EFD" w:rsidRDefault="00B21E0F" w:rsidP="00B21E0F">
      <w:pPr>
        <w:widowControl w:val="0"/>
        <w:spacing w:before="120" w:after="120"/>
        <w:ind w:firstLine="720"/>
        <w:rPr>
          <w:rFonts w:asciiTheme="minorHAnsi" w:hAnsiTheme="minorHAnsi" w:cstheme="minorHAnsi"/>
        </w:rPr>
      </w:pPr>
      <w:r>
        <w:rPr>
          <w:rFonts w:ascii="Arial" w:hAnsi="Arial" w:cs="Arial"/>
        </w:rPr>
        <w:t>14.1</w:t>
      </w:r>
      <w:r w:rsidRPr="00742BE8">
        <w:rPr>
          <w:rFonts w:ascii="Arial" w:hAnsi="Arial" w:cs="Arial"/>
        </w:rPr>
        <w:tab/>
      </w:r>
      <w:r w:rsidRPr="00D70EFD">
        <w:rPr>
          <w:rFonts w:asciiTheme="minorHAnsi" w:hAnsiTheme="minorHAnsi" w:cstheme="minorHAnsi"/>
        </w:rPr>
        <w:t>Technical Proposal (</w:t>
      </w:r>
      <w:r w:rsidRPr="00D70EFD">
        <w:rPr>
          <w:rFonts w:asciiTheme="minorHAnsi" w:hAnsiTheme="minorHAnsi" w:cstheme="minorHAnsi"/>
          <w:b/>
        </w:rPr>
        <w:t>Required</w:t>
      </w:r>
      <w:r w:rsidRPr="00D70EFD">
        <w:rPr>
          <w:rFonts w:asciiTheme="minorHAnsi" w:hAnsiTheme="minorHAnsi" w:cstheme="minorHAnsi"/>
        </w:rPr>
        <w:t>):</w:t>
      </w:r>
    </w:p>
    <w:p w14:paraId="59D3023B" w14:textId="77777777" w:rsidR="00B21E0F" w:rsidRPr="00D70EFD" w:rsidRDefault="00B21E0F" w:rsidP="00B21E0F">
      <w:pPr>
        <w:widowControl w:val="0"/>
        <w:ind w:left="1980" w:hanging="360"/>
        <w:rPr>
          <w:rFonts w:asciiTheme="minorHAnsi" w:hAnsiTheme="minorHAnsi" w:cstheme="minorHAnsi"/>
        </w:rPr>
      </w:pPr>
      <w:r w:rsidRPr="00D70EFD">
        <w:rPr>
          <w:rFonts w:asciiTheme="minorHAnsi" w:hAnsiTheme="minorHAnsi" w:cstheme="minorHAnsi"/>
        </w:rPr>
        <w:fldChar w:fldCharType="begin">
          <w:ffData>
            <w:name w:val=""/>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Pr="00D70EFD">
        <w:rPr>
          <w:rFonts w:asciiTheme="minorHAnsi" w:hAnsiTheme="minorHAnsi" w:cstheme="minorHAnsi"/>
        </w:rPr>
        <w:t xml:space="preserve"> Proposer’s Information</w:t>
      </w:r>
    </w:p>
    <w:p w14:paraId="0F096522" w14:textId="77777777" w:rsidR="00B21E0F" w:rsidRPr="00D70EFD" w:rsidRDefault="00B21E0F" w:rsidP="00B21E0F">
      <w:pPr>
        <w:widowControl w:val="0"/>
        <w:ind w:left="1980" w:hanging="360"/>
        <w:rPr>
          <w:rFonts w:asciiTheme="minorHAnsi" w:hAnsiTheme="minorHAnsi" w:cstheme="minorHAnsi"/>
        </w:rPr>
      </w:pPr>
      <w:r w:rsidRPr="00D70EFD">
        <w:rPr>
          <w:rFonts w:asciiTheme="minorHAnsi" w:hAnsiTheme="minorHAnsi" w:cstheme="minorHAnsi"/>
        </w:rPr>
        <w:fldChar w:fldCharType="begin">
          <w:ffData>
            <w:name w:val=""/>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Pr="00D70EFD">
        <w:rPr>
          <w:rFonts w:asciiTheme="minorHAnsi" w:hAnsiTheme="minorHAnsi" w:cstheme="minorHAnsi"/>
        </w:rPr>
        <w:t xml:space="preserve"> Proposer’s Designated Representative Information</w:t>
      </w:r>
    </w:p>
    <w:p w14:paraId="767978B4" w14:textId="77777777" w:rsidR="00B21E0F" w:rsidRPr="00D70EFD" w:rsidRDefault="00B21E0F" w:rsidP="00B21E0F">
      <w:pPr>
        <w:widowControl w:val="0"/>
        <w:ind w:left="1980" w:hanging="360"/>
        <w:rPr>
          <w:rFonts w:asciiTheme="minorHAnsi" w:hAnsiTheme="minorHAnsi" w:cstheme="minorHAnsi"/>
        </w:rPr>
      </w:pPr>
      <w:r w:rsidRPr="00D70EFD">
        <w:rPr>
          <w:rFonts w:asciiTheme="minorHAnsi" w:hAnsiTheme="minorHAnsi" w:cstheme="minorHAnsi"/>
        </w:rPr>
        <w:fldChar w:fldCharType="begin">
          <w:ffData>
            <w:name w:val=""/>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Pr="00D70EFD">
        <w:rPr>
          <w:rFonts w:asciiTheme="minorHAnsi" w:hAnsiTheme="minorHAnsi" w:cstheme="minorHAnsi"/>
        </w:rPr>
        <w:t xml:space="preserve"> Résumés/Credentials of each of Proposer’s Key Staff Members</w:t>
      </w:r>
    </w:p>
    <w:p w14:paraId="2D1889CD" w14:textId="387894EA" w:rsidR="00B21E0F" w:rsidRPr="00D70EFD" w:rsidRDefault="00B21E0F" w:rsidP="00B21E0F">
      <w:pPr>
        <w:widowControl w:val="0"/>
        <w:ind w:left="1980" w:hanging="360"/>
        <w:rPr>
          <w:rFonts w:asciiTheme="minorHAnsi" w:hAnsiTheme="minorHAnsi" w:cstheme="minorHAnsi"/>
        </w:rPr>
      </w:pPr>
      <w:r w:rsidRPr="00D70EFD">
        <w:rPr>
          <w:rFonts w:asciiTheme="minorHAnsi" w:hAnsiTheme="minorHAnsi" w:cstheme="minorHAnsi"/>
        </w:rPr>
        <w:fldChar w:fldCharType="begin">
          <w:ffData>
            <w:name w:val=""/>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Pr="00D70EFD">
        <w:rPr>
          <w:rFonts w:asciiTheme="minorHAnsi" w:hAnsiTheme="minorHAnsi" w:cstheme="minorHAnsi"/>
        </w:rPr>
        <w:t xml:space="preserve"> List of three (3) client references</w:t>
      </w:r>
      <w:r w:rsidR="00D32001">
        <w:rPr>
          <w:rFonts w:asciiTheme="minorHAnsi" w:hAnsiTheme="minorHAnsi" w:cstheme="minorHAnsi"/>
        </w:rPr>
        <w:t xml:space="preserve"> (Attachment 12)</w:t>
      </w:r>
    </w:p>
    <w:p w14:paraId="216B536B" w14:textId="77777777" w:rsidR="00B21E0F" w:rsidRPr="00D70EFD" w:rsidRDefault="00B21E0F" w:rsidP="00B21E0F">
      <w:pPr>
        <w:widowControl w:val="0"/>
        <w:ind w:left="1980" w:hanging="360"/>
        <w:rPr>
          <w:rFonts w:asciiTheme="minorHAnsi" w:hAnsiTheme="minorHAnsi" w:cstheme="minorHAnsi"/>
        </w:rPr>
      </w:pPr>
      <w:r w:rsidRPr="00D70EFD">
        <w:rPr>
          <w:rFonts w:asciiTheme="minorHAnsi" w:hAnsiTheme="minorHAnsi" w:cstheme="minorHAnsi"/>
        </w:rPr>
        <w:fldChar w:fldCharType="begin">
          <w:ffData>
            <w:name w:val="Check1"/>
            <w:enabled/>
            <w:calcOnExit w:val="0"/>
            <w:checkBox>
              <w:sizeAuto/>
              <w:default w:val="0"/>
            </w:checkBox>
          </w:ffData>
        </w:fldChar>
      </w:r>
      <w:bookmarkStart w:id="5" w:name="Check1"/>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bookmarkEnd w:id="5"/>
      <w:r w:rsidRPr="00D70EFD">
        <w:rPr>
          <w:rFonts w:asciiTheme="minorHAnsi" w:hAnsiTheme="minorHAnsi" w:cstheme="minorHAnsi"/>
        </w:rPr>
        <w:t xml:space="preserve"> Attachment 3: Proposer’s Acceptance of Standard Terms and Conditions</w:t>
      </w:r>
    </w:p>
    <w:p w14:paraId="2D6BF076" w14:textId="77777777" w:rsidR="00B21E0F" w:rsidRPr="00D70EFD" w:rsidRDefault="00B21E0F" w:rsidP="00B21E0F">
      <w:pPr>
        <w:widowControl w:val="0"/>
        <w:ind w:left="1620"/>
        <w:rPr>
          <w:rFonts w:asciiTheme="minorHAnsi" w:hAnsiTheme="minorHAnsi" w:cstheme="minorHAnsi"/>
        </w:rPr>
      </w:pPr>
      <w:r w:rsidRPr="00D70EFD">
        <w:rPr>
          <w:rFonts w:asciiTheme="minorHAnsi" w:hAnsiTheme="minorHAnsi" w:cstheme="minorHAnsi"/>
        </w:rPr>
        <w:fldChar w:fldCharType="begin">
          <w:ffData>
            <w:name w:val="Check2"/>
            <w:enabled/>
            <w:calcOnExit w:val="0"/>
            <w:checkBox>
              <w:sizeAuto/>
              <w:default w:val="0"/>
            </w:checkBox>
          </w:ffData>
        </w:fldChar>
      </w:r>
      <w:bookmarkStart w:id="6" w:name="Check2"/>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bookmarkEnd w:id="6"/>
      <w:r w:rsidRPr="00D70EFD">
        <w:rPr>
          <w:rFonts w:asciiTheme="minorHAnsi" w:hAnsiTheme="minorHAnsi" w:cstheme="minorHAnsi"/>
        </w:rPr>
        <w:t xml:space="preserve"> Attachment 4: General Certifications Form</w:t>
      </w:r>
    </w:p>
    <w:p w14:paraId="20F4A860" w14:textId="77777777" w:rsidR="00B21E0F" w:rsidRPr="00D70EFD" w:rsidRDefault="00B21E0F" w:rsidP="00B21E0F">
      <w:pPr>
        <w:widowControl w:val="0"/>
        <w:ind w:left="1620"/>
        <w:rPr>
          <w:rFonts w:asciiTheme="minorHAnsi" w:hAnsiTheme="minorHAnsi" w:cstheme="minorHAnsi"/>
        </w:rPr>
      </w:pPr>
      <w:r w:rsidRPr="00D70EFD">
        <w:rPr>
          <w:rFonts w:asciiTheme="minorHAnsi" w:hAnsiTheme="minorHAnsi" w:cstheme="minorHAnsi"/>
        </w:rPr>
        <w:fldChar w:fldCharType="begin">
          <w:ffData>
            <w:name w:val="Check2"/>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Pr="00D70EFD">
        <w:rPr>
          <w:rFonts w:asciiTheme="minorHAnsi" w:hAnsiTheme="minorHAnsi" w:cstheme="minorHAnsi"/>
        </w:rPr>
        <w:t xml:space="preserve"> Attachment 5: Darfur Contracting Act Certification </w:t>
      </w:r>
    </w:p>
    <w:p w14:paraId="64EC259E" w14:textId="77777777" w:rsidR="00B21E0F" w:rsidRPr="00D70EFD" w:rsidRDefault="00B21E0F" w:rsidP="00B21E0F">
      <w:pPr>
        <w:widowControl w:val="0"/>
        <w:ind w:left="1980" w:hanging="360"/>
        <w:rPr>
          <w:rFonts w:asciiTheme="minorHAnsi" w:hAnsiTheme="minorHAnsi" w:cstheme="minorHAnsi"/>
        </w:rPr>
      </w:pPr>
      <w:r w:rsidRPr="00D70EFD">
        <w:rPr>
          <w:rFonts w:asciiTheme="minorHAnsi" w:hAnsiTheme="minorHAnsi" w:cstheme="minorHAnsi"/>
        </w:rPr>
        <w:fldChar w:fldCharType="begin">
          <w:ffData>
            <w:name w:val="Check1"/>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Pr="00D70EFD">
        <w:rPr>
          <w:rFonts w:asciiTheme="minorHAnsi" w:hAnsiTheme="minorHAnsi" w:cstheme="minorHAnsi"/>
        </w:rPr>
        <w:t xml:space="preserve"> Proof of good standing and qualification to conduct business in California (for corporations, limited liability companies, or limited partnerships)</w:t>
      </w:r>
    </w:p>
    <w:p w14:paraId="526C07D2" w14:textId="77777777" w:rsidR="00B21E0F" w:rsidRPr="00D70EFD" w:rsidRDefault="00B21E0F" w:rsidP="00B21E0F">
      <w:pPr>
        <w:widowControl w:val="0"/>
        <w:ind w:left="1980" w:hanging="360"/>
        <w:rPr>
          <w:rFonts w:asciiTheme="minorHAnsi" w:hAnsiTheme="minorHAnsi" w:cstheme="minorHAnsi"/>
          <w:spacing w:val="-3"/>
        </w:rPr>
      </w:pPr>
      <w:r w:rsidRPr="00D70EFD">
        <w:rPr>
          <w:rFonts w:asciiTheme="minorHAnsi" w:hAnsiTheme="minorHAnsi" w:cstheme="minorHAnsi"/>
        </w:rPr>
        <w:fldChar w:fldCharType="begin">
          <w:ffData>
            <w:name w:val=""/>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Pr="00D70EFD">
        <w:rPr>
          <w:rFonts w:asciiTheme="minorHAnsi" w:hAnsiTheme="minorHAnsi" w:cstheme="minorHAnsi"/>
        </w:rPr>
        <w:t xml:space="preserve"> </w:t>
      </w:r>
      <w:r w:rsidRPr="00D70EFD">
        <w:rPr>
          <w:rFonts w:asciiTheme="minorHAnsi" w:hAnsiTheme="minorHAnsi" w:cstheme="minorHAnsi"/>
          <w:spacing w:val="-3"/>
        </w:rPr>
        <w:t>Copies of current business licenses, professional certifications, broker authorizations and/or other credentials</w:t>
      </w:r>
    </w:p>
    <w:p w14:paraId="1574F2EF" w14:textId="77777777" w:rsidR="00B21E0F" w:rsidRPr="00D70EFD" w:rsidRDefault="00B21E0F" w:rsidP="00B21E0F">
      <w:pPr>
        <w:widowControl w:val="0"/>
        <w:ind w:left="1980" w:hanging="360"/>
        <w:rPr>
          <w:rFonts w:asciiTheme="minorHAnsi" w:hAnsiTheme="minorHAnsi" w:cstheme="minorHAnsi"/>
          <w:spacing w:val="-3"/>
        </w:rPr>
      </w:pPr>
      <w:r w:rsidRPr="00D70EFD">
        <w:rPr>
          <w:rFonts w:asciiTheme="minorHAnsi" w:hAnsiTheme="minorHAnsi" w:cstheme="minorHAnsi"/>
        </w:rPr>
        <w:fldChar w:fldCharType="begin">
          <w:ffData>
            <w:name w:val=""/>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Pr="00D70EFD">
        <w:rPr>
          <w:rFonts w:asciiTheme="minorHAnsi" w:hAnsiTheme="minorHAnsi" w:cstheme="minorHAnsi"/>
        </w:rPr>
        <w:t xml:space="preserve"> Proposer’s Financial Documentation</w:t>
      </w:r>
    </w:p>
    <w:p w14:paraId="42988707" w14:textId="77777777" w:rsidR="00B21E0F" w:rsidRPr="00D70EFD" w:rsidRDefault="00B21E0F" w:rsidP="00B21E0F">
      <w:pPr>
        <w:widowControl w:val="0"/>
        <w:ind w:left="1987" w:hanging="360"/>
        <w:rPr>
          <w:rFonts w:asciiTheme="minorHAnsi" w:hAnsiTheme="minorHAnsi" w:cstheme="minorHAnsi"/>
        </w:rPr>
      </w:pPr>
      <w:r w:rsidRPr="00D70EFD">
        <w:rPr>
          <w:rFonts w:asciiTheme="minorHAnsi" w:hAnsiTheme="minorHAnsi" w:cstheme="minorHAnsi"/>
        </w:rPr>
        <w:fldChar w:fldCharType="begin">
          <w:ffData>
            <w:name w:val="Check5"/>
            <w:enabled/>
            <w:calcOnExit w:val="0"/>
            <w:checkBox>
              <w:sizeAuto/>
              <w:default w:val="0"/>
            </w:checkBox>
          </w:ffData>
        </w:fldChar>
      </w:r>
      <w:bookmarkStart w:id="7" w:name="Check5"/>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bookmarkEnd w:id="7"/>
      <w:r w:rsidRPr="00D70EFD">
        <w:rPr>
          <w:rFonts w:asciiTheme="minorHAnsi" w:hAnsiTheme="minorHAnsi" w:cstheme="minorHAnsi"/>
        </w:rPr>
        <w:t xml:space="preserve"> Attachment 6: Disabled Veteran Business Enterprise (DVBE) Packet (</w:t>
      </w:r>
      <w:r w:rsidRPr="00D70EFD">
        <w:rPr>
          <w:rFonts w:asciiTheme="minorHAnsi" w:hAnsiTheme="minorHAnsi" w:cstheme="minorHAnsi"/>
          <w:b/>
        </w:rPr>
        <w:t>Optional</w:t>
      </w:r>
      <w:r w:rsidRPr="00D70EFD">
        <w:rPr>
          <w:rFonts w:asciiTheme="minorHAnsi" w:hAnsiTheme="minorHAnsi" w:cstheme="minorHAnsi"/>
        </w:rPr>
        <w:t>)</w:t>
      </w:r>
    </w:p>
    <w:p w14:paraId="1C298041" w14:textId="029A733F" w:rsidR="00B21E0F" w:rsidRPr="00D70EFD" w:rsidRDefault="00B21E0F" w:rsidP="00B21E0F">
      <w:pPr>
        <w:widowControl w:val="0"/>
        <w:ind w:left="1980" w:hanging="360"/>
        <w:rPr>
          <w:rFonts w:asciiTheme="minorHAnsi" w:hAnsiTheme="minorHAnsi" w:cstheme="minorHAnsi"/>
        </w:rPr>
      </w:pPr>
      <w:r w:rsidRPr="00D70EFD">
        <w:rPr>
          <w:rFonts w:asciiTheme="minorHAnsi" w:hAnsiTheme="minorHAnsi" w:cstheme="minorHAnsi"/>
        </w:rPr>
        <w:fldChar w:fldCharType="begin">
          <w:ffData>
            <w:name w:val="Check2"/>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002A6B58">
        <w:rPr>
          <w:rFonts w:asciiTheme="minorHAnsi" w:hAnsiTheme="minorHAnsi" w:cstheme="minorHAnsi"/>
        </w:rPr>
        <w:t xml:space="preserve"> Attachment 7</w:t>
      </w:r>
      <w:r w:rsidR="00D70EFD" w:rsidRPr="00D70EFD">
        <w:rPr>
          <w:rFonts w:asciiTheme="minorHAnsi" w:hAnsiTheme="minorHAnsi" w:cstheme="minorHAnsi"/>
        </w:rPr>
        <w:t xml:space="preserve"> </w:t>
      </w:r>
      <w:r w:rsidR="00D70EFD" w:rsidRPr="00D70EFD">
        <w:rPr>
          <w:rFonts w:asciiTheme="minorHAnsi" w:hAnsiTheme="minorHAnsi" w:cstheme="minorHAnsi"/>
          <w:bCs/>
        </w:rPr>
        <w:t>Payee Data Record Form</w:t>
      </w:r>
    </w:p>
    <w:p w14:paraId="55532DC6" w14:textId="778B187E" w:rsidR="00D70EFD" w:rsidRPr="00D70EFD" w:rsidRDefault="00D70EFD" w:rsidP="00D70EFD">
      <w:pPr>
        <w:widowControl w:val="0"/>
        <w:ind w:left="1980" w:hanging="360"/>
        <w:rPr>
          <w:rFonts w:asciiTheme="minorHAnsi" w:hAnsiTheme="minorHAnsi" w:cstheme="minorHAnsi"/>
        </w:rPr>
      </w:pPr>
      <w:r w:rsidRPr="00D70EFD">
        <w:rPr>
          <w:rFonts w:asciiTheme="minorHAnsi" w:hAnsiTheme="minorHAnsi" w:cstheme="minorHAnsi"/>
        </w:rPr>
        <w:fldChar w:fldCharType="begin">
          <w:ffData>
            <w:name w:val="Check2"/>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Pr="00D70EFD">
        <w:rPr>
          <w:rFonts w:asciiTheme="minorHAnsi" w:hAnsiTheme="minorHAnsi" w:cstheme="minorHAnsi"/>
        </w:rPr>
        <w:t xml:space="preserve"> Attachment </w:t>
      </w:r>
      <w:r w:rsidR="002A6B58">
        <w:rPr>
          <w:rFonts w:asciiTheme="minorHAnsi" w:hAnsiTheme="minorHAnsi" w:cstheme="minorHAnsi"/>
        </w:rPr>
        <w:t>8</w:t>
      </w:r>
      <w:r w:rsidRPr="00D70EFD">
        <w:rPr>
          <w:rFonts w:asciiTheme="minorHAnsi" w:hAnsiTheme="minorHAnsi" w:cstheme="minorHAnsi"/>
        </w:rPr>
        <w:t>: Unruh Civil Rights Act and California Fair Employment and Housing Act Certification</w:t>
      </w:r>
    </w:p>
    <w:p w14:paraId="7F29EE17" w14:textId="73FE364B" w:rsidR="00B21E0F" w:rsidRPr="00D70EFD" w:rsidRDefault="00B21E0F" w:rsidP="00B21E0F">
      <w:pPr>
        <w:widowControl w:val="0"/>
        <w:ind w:left="1980" w:hanging="360"/>
        <w:rPr>
          <w:rFonts w:asciiTheme="minorHAnsi" w:hAnsiTheme="minorHAnsi" w:cstheme="minorHAnsi"/>
          <w:lang w:bidi="en-US"/>
        </w:rPr>
      </w:pPr>
      <w:r w:rsidRPr="00D70EFD">
        <w:rPr>
          <w:rFonts w:asciiTheme="minorHAnsi" w:hAnsiTheme="minorHAnsi" w:cstheme="minorHAnsi"/>
        </w:rPr>
        <w:fldChar w:fldCharType="begin">
          <w:ffData>
            <w:name w:val="Check2"/>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Pr="00D70EFD">
        <w:rPr>
          <w:rFonts w:asciiTheme="minorHAnsi" w:hAnsiTheme="minorHAnsi" w:cstheme="minorHAnsi"/>
        </w:rPr>
        <w:t xml:space="preserve"> Attachment </w:t>
      </w:r>
      <w:r w:rsidR="002A6B58">
        <w:rPr>
          <w:rFonts w:asciiTheme="minorHAnsi" w:hAnsiTheme="minorHAnsi" w:cstheme="minorHAnsi"/>
        </w:rPr>
        <w:t>9</w:t>
      </w:r>
      <w:r w:rsidRPr="00D70EFD">
        <w:rPr>
          <w:rFonts w:asciiTheme="minorHAnsi" w:hAnsiTheme="minorHAnsi" w:cstheme="minorHAnsi"/>
        </w:rPr>
        <w:t>: Iran Contracting Act Certification</w:t>
      </w:r>
    </w:p>
    <w:p w14:paraId="069FD634" w14:textId="55B7EB28" w:rsidR="00B21E0F" w:rsidRPr="00D70EFD" w:rsidRDefault="00B21E0F" w:rsidP="00B21E0F">
      <w:pPr>
        <w:widowControl w:val="0"/>
        <w:spacing w:before="120" w:after="120"/>
        <w:ind w:firstLine="720"/>
        <w:rPr>
          <w:rFonts w:asciiTheme="minorHAnsi" w:hAnsiTheme="minorHAnsi" w:cstheme="minorHAnsi"/>
        </w:rPr>
      </w:pPr>
      <w:r w:rsidRPr="00D70EFD">
        <w:rPr>
          <w:rFonts w:asciiTheme="minorHAnsi" w:hAnsiTheme="minorHAnsi" w:cstheme="minorHAnsi"/>
        </w:rPr>
        <w:t>14.2</w:t>
      </w:r>
      <w:r w:rsidRPr="00D70EFD">
        <w:rPr>
          <w:rFonts w:asciiTheme="minorHAnsi" w:hAnsiTheme="minorHAnsi" w:cstheme="minorHAnsi"/>
        </w:rPr>
        <w:tab/>
        <w:t>Cost Proposal (</w:t>
      </w:r>
      <w:r w:rsidRPr="00D70EFD">
        <w:rPr>
          <w:rFonts w:asciiTheme="minorHAnsi" w:hAnsiTheme="minorHAnsi" w:cstheme="minorHAnsi"/>
          <w:b/>
        </w:rPr>
        <w:t>Required</w:t>
      </w:r>
      <w:r w:rsidRPr="00D70EFD">
        <w:rPr>
          <w:rFonts w:asciiTheme="minorHAnsi" w:hAnsiTheme="minorHAnsi" w:cstheme="minorHAnsi"/>
        </w:rPr>
        <w:t>):</w:t>
      </w:r>
    </w:p>
    <w:p w14:paraId="474DF0AB" w14:textId="675018CC" w:rsidR="00B21E0F" w:rsidRPr="00D70EFD" w:rsidRDefault="00B21E0F" w:rsidP="00B21E0F">
      <w:pPr>
        <w:widowControl w:val="0"/>
        <w:ind w:left="1627"/>
        <w:rPr>
          <w:rFonts w:asciiTheme="minorHAnsi" w:hAnsiTheme="minorHAnsi" w:cstheme="minorHAnsi"/>
        </w:rPr>
      </w:pPr>
      <w:r w:rsidRPr="00D70EFD">
        <w:rPr>
          <w:rFonts w:asciiTheme="minorHAnsi" w:hAnsiTheme="minorHAnsi" w:cstheme="minorHAnsi"/>
        </w:rPr>
        <w:fldChar w:fldCharType="begin">
          <w:ffData>
            <w:name w:val="Check3"/>
            <w:enabled/>
            <w:calcOnExit w:val="0"/>
            <w:checkBox>
              <w:sizeAuto/>
              <w:default w:val="0"/>
            </w:checkBox>
          </w:ffData>
        </w:fldChar>
      </w:r>
      <w:r w:rsidRPr="00D70EFD">
        <w:rPr>
          <w:rFonts w:asciiTheme="minorHAnsi" w:hAnsiTheme="minorHAnsi" w:cstheme="minorHAnsi"/>
        </w:rPr>
        <w:instrText xml:space="preserve"> FORMCHECKBOX </w:instrText>
      </w:r>
      <w:r w:rsidR="000B7EAA">
        <w:rPr>
          <w:rFonts w:asciiTheme="minorHAnsi" w:hAnsiTheme="minorHAnsi" w:cstheme="minorHAnsi"/>
        </w:rPr>
      </w:r>
      <w:r w:rsidR="000B7EAA">
        <w:rPr>
          <w:rFonts w:asciiTheme="minorHAnsi" w:hAnsiTheme="minorHAnsi" w:cstheme="minorHAnsi"/>
        </w:rPr>
        <w:fldChar w:fldCharType="separate"/>
      </w:r>
      <w:r w:rsidRPr="00D70EFD">
        <w:rPr>
          <w:rFonts w:asciiTheme="minorHAnsi" w:hAnsiTheme="minorHAnsi" w:cstheme="minorHAnsi"/>
        </w:rPr>
        <w:fldChar w:fldCharType="end"/>
      </w:r>
      <w:r w:rsidRPr="00D70EFD">
        <w:rPr>
          <w:rFonts w:asciiTheme="minorHAnsi" w:hAnsiTheme="minorHAnsi" w:cstheme="minorHAnsi"/>
        </w:rPr>
        <w:t xml:space="preserve"> Cost Proposal with Attachment 1</w:t>
      </w:r>
      <w:r w:rsidR="00D32001">
        <w:rPr>
          <w:rFonts w:asciiTheme="minorHAnsi" w:hAnsiTheme="minorHAnsi" w:cstheme="minorHAnsi"/>
        </w:rPr>
        <w:t>0</w:t>
      </w:r>
      <w:r w:rsidRPr="00D70EFD">
        <w:rPr>
          <w:rFonts w:asciiTheme="minorHAnsi" w:hAnsiTheme="minorHAnsi" w:cstheme="minorHAnsi"/>
        </w:rPr>
        <w:t>: Cost Breakdown Sheet</w:t>
      </w:r>
    </w:p>
    <w:sectPr w:rsidR="00B21E0F" w:rsidRPr="00D70EFD" w:rsidSect="00492C21">
      <w:headerReference w:type="default" r:id="rId13"/>
      <w:footerReference w:type="default" r:id="rId1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FA3BE" w16cid:durableId="2200AA26"/>
  <w16cid:commentId w16cid:paraId="61FF95E0" w16cid:durableId="2200A7CC"/>
  <w16cid:commentId w16cid:paraId="63D8946C" w16cid:durableId="220CE2B6"/>
  <w16cid:commentId w16cid:paraId="252591D6" w16cid:durableId="2200A7CD"/>
  <w16cid:commentId w16cid:paraId="2D5881F4" w16cid:durableId="2200A7CE"/>
  <w16cid:commentId w16cid:paraId="377E44DC" w16cid:durableId="2200A7CF"/>
  <w16cid:commentId w16cid:paraId="02246FE3" w16cid:durableId="2200A7D0"/>
  <w16cid:commentId w16cid:paraId="334CDB6D" w16cid:durableId="2203BBD4"/>
  <w16cid:commentId w16cid:paraId="16933AAF" w16cid:durableId="220CF47B"/>
  <w16cid:commentId w16cid:paraId="1D29A297" w16cid:durableId="2200AA27"/>
  <w16cid:commentId w16cid:paraId="614F4A5A" w16cid:durableId="2200AA28"/>
  <w16cid:commentId w16cid:paraId="7F28CF16" w16cid:durableId="220B98C6"/>
  <w16cid:commentId w16cid:paraId="5B9D7B26" w16cid:durableId="220B98C5"/>
  <w16cid:commentId w16cid:paraId="25AA578F" w16cid:durableId="220B98D8"/>
  <w16cid:commentId w16cid:paraId="12EDC139" w16cid:durableId="220B98D7"/>
  <w16cid:commentId w16cid:paraId="3D857401" w16cid:durableId="2219B9B2"/>
  <w16cid:commentId w16cid:paraId="43C010A5" w16cid:durableId="2219B9B1"/>
  <w16cid:commentId w16cid:paraId="3A4B7251" w16cid:durableId="2219B9B0"/>
  <w16cid:commentId w16cid:paraId="7B6D683C" w16cid:durableId="2219B9AF"/>
  <w16cid:commentId w16cid:paraId="2F44CBB2" w16cid:durableId="2219B9AE"/>
  <w16cid:commentId w16cid:paraId="7D4735EA" w16cid:durableId="2219B9AD"/>
  <w16cid:commentId w16cid:paraId="11DAA706" w16cid:durableId="2200AA37"/>
  <w16cid:commentId w16cid:paraId="0C465046" w16cid:durableId="2200AA38"/>
  <w16cid:commentId w16cid:paraId="67D3D38C" w16cid:durableId="220B9DB3"/>
  <w16cid:commentId w16cid:paraId="00823EA9" w16cid:durableId="2200AA39"/>
  <w16cid:commentId w16cid:paraId="1FAA99D6" w16cid:durableId="2200AA3A"/>
  <w16cid:commentId w16cid:paraId="7EA8A337" w16cid:durableId="2200AA3B"/>
  <w16cid:commentId w16cid:paraId="268A82BF" w16cid:durableId="2200AA3C"/>
  <w16cid:commentId w16cid:paraId="2AC6A657" w16cid:durableId="2200AA3D"/>
  <w16cid:commentId w16cid:paraId="21E81FFD" w16cid:durableId="2200AA3E"/>
  <w16cid:commentId w16cid:paraId="64959EAC" w16cid:durableId="2210C058"/>
  <w16cid:commentId w16cid:paraId="4F12DD53" w16cid:durableId="220BA0EA"/>
  <w16cid:commentId w16cid:paraId="37DA96B2" w16cid:durableId="220BA239"/>
  <w16cid:commentId w16cid:paraId="4F86DA9B" w16cid:durableId="2200AA41"/>
  <w16cid:commentId w16cid:paraId="6F27EC61" w16cid:durableId="2200AA42"/>
  <w16cid:commentId w16cid:paraId="2388B37C" w16cid:durableId="220BAAF6"/>
  <w16cid:commentId w16cid:paraId="1FF17B16" w16cid:durableId="2200AA44"/>
  <w16cid:commentId w16cid:paraId="447CC9B8" w16cid:durableId="2200AA45"/>
  <w16cid:commentId w16cid:paraId="54CD28CC" w16cid:durableId="2200AA47"/>
  <w16cid:commentId w16cid:paraId="5A1572CD" w16cid:durableId="220CD429"/>
  <w16cid:commentId w16cid:paraId="5DA31046" w16cid:durableId="2200AA48"/>
  <w16cid:commentId w16cid:paraId="53B42911" w16cid:durableId="2200AA49"/>
  <w16cid:commentId w16cid:paraId="419850A2" w16cid:durableId="2200AA4A"/>
  <w16cid:commentId w16cid:paraId="6AF83403" w16cid:durableId="2210DDED"/>
  <w16cid:commentId w16cid:paraId="7E1E0014" w16cid:durableId="2210DFC5"/>
  <w16cid:commentId w16cid:paraId="4D90895C" w16cid:durableId="2210E0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90DF4" w14:textId="77777777" w:rsidR="00BC0AC2" w:rsidRDefault="00BC0AC2" w:rsidP="00C37FF7">
      <w:r>
        <w:separator/>
      </w:r>
    </w:p>
    <w:p w14:paraId="05336E38" w14:textId="77777777" w:rsidR="00BC0AC2" w:rsidRDefault="00BC0AC2"/>
  </w:endnote>
  <w:endnote w:type="continuationSeparator" w:id="0">
    <w:p w14:paraId="36A8CBE7" w14:textId="77777777" w:rsidR="00BC0AC2" w:rsidRDefault="00BC0AC2" w:rsidP="00C37FF7">
      <w:r>
        <w:continuationSeparator/>
      </w:r>
    </w:p>
    <w:p w14:paraId="7EEA3BD5" w14:textId="77777777" w:rsidR="00BC0AC2" w:rsidRDefault="00BC0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584132"/>
      <w:docPartObj>
        <w:docPartGallery w:val="Page Numbers (Bottom of Page)"/>
        <w:docPartUnique/>
      </w:docPartObj>
    </w:sdtPr>
    <w:sdtEndPr/>
    <w:sdtContent>
      <w:sdt>
        <w:sdtPr>
          <w:id w:val="-1769616900"/>
          <w:docPartObj>
            <w:docPartGallery w:val="Page Numbers (Top of Page)"/>
            <w:docPartUnique/>
          </w:docPartObj>
        </w:sdtPr>
        <w:sdtEndPr/>
        <w:sdtContent>
          <w:p w14:paraId="4791438A" w14:textId="361A70AF" w:rsidR="00BC0AC2" w:rsidRDefault="00BC0AC2">
            <w:pPr>
              <w:pStyle w:val="Footer"/>
              <w:jc w:val="right"/>
            </w:pPr>
            <w:r>
              <w:t xml:space="preserve">Page </w:t>
            </w:r>
            <w:r>
              <w:rPr>
                <w:b/>
                <w:bCs/>
              </w:rPr>
              <w:fldChar w:fldCharType="begin"/>
            </w:r>
            <w:r>
              <w:rPr>
                <w:b/>
                <w:bCs/>
              </w:rPr>
              <w:instrText xml:space="preserve"> PAGE </w:instrText>
            </w:r>
            <w:r>
              <w:rPr>
                <w:b/>
                <w:bCs/>
              </w:rPr>
              <w:fldChar w:fldCharType="separate"/>
            </w:r>
            <w:r w:rsidR="000B7EAA">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0B7EAA">
              <w:rPr>
                <w:b/>
                <w:bCs/>
                <w:noProof/>
              </w:rPr>
              <w:t>25</w:t>
            </w:r>
            <w:r>
              <w:rPr>
                <w:b/>
                <w:bCs/>
              </w:rPr>
              <w:fldChar w:fldCharType="end"/>
            </w:r>
          </w:p>
        </w:sdtContent>
      </w:sdt>
    </w:sdtContent>
  </w:sdt>
  <w:p w14:paraId="409D476D" w14:textId="5ECF08CB" w:rsidR="00BC0AC2" w:rsidRDefault="00BC0AC2">
    <w:pPr>
      <w:pStyle w:val="Footer"/>
    </w:pPr>
  </w:p>
  <w:p w14:paraId="796405C5" w14:textId="77777777" w:rsidR="00BC0AC2" w:rsidRDefault="00BC0AC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68AE7" w14:textId="77777777" w:rsidR="00BC0AC2" w:rsidRDefault="00BC0AC2" w:rsidP="00C37FF7">
      <w:r>
        <w:separator/>
      </w:r>
    </w:p>
    <w:p w14:paraId="423538C2" w14:textId="77777777" w:rsidR="00BC0AC2" w:rsidRDefault="00BC0AC2"/>
  </w:footnote>
  <w:footnote w:type="continuationSeparator" w:id="0">
    <w:p w14:paraId="1AC436C4" w14:textId="77777777" w:rsidR="00BC0AC2" w:rsidRDefault="00BC0AC2" w:rsidP="00C37FF7">
      <w:r>
        <w:continuationSeparator/>
      </w:r>
    </w:p>
    <w:p w14:paraId="7BC3B7A1" w14:textId="77777777" w:rsidR="00BC0AC2" w:rsidRDefault="00BC0A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7BB9" w14:textId="6D5EA323" w:rsidR="00BC0AC2" w:rsidRPr="00BB0EFA" w:rsidRDefault="00BC0AC2" w:rsidP="00BB0EFA">
    <w:pPr>
      <w:pStyle w:val="CommentText"/>
      <w:tabs>
        <w:tab w:val="left" w:pos="1242"/>
      </w:tabs>
      <w:ind w:right="252"/>
      <w:jc w:val="both"/>
      <w:rPr>
        <w:i/>
        <w:color w:val="FF0000"/>
        <w:sz w:val="22"/>
        <w:szCs w:val="22"/>
      </w:rPr>
    </w:pPr>
    <w:r>
      <w:t>RFP</w:t>
    </w:r>
    <w:r w:rsidRPr="0045523B">
      <w:t xml:space="preserve"> Title:  </w:t>
    </w:r>
    <w:r>
      <w:rPr>
        <w:color w:val="000000"/>
        <w:sz w:val="22"/>
        <w:szCs w:val="22"/>
      </w:rPr>
      <w:t xml:space="preserve">  </w:t>
    </w:r>
    <w:r w:rsidRPr="00BB0EFA">
      <w:rPr>
        <w:i/>
        <w:color w:val="FF0000"/>
        <w:sz w:val="22"/>
        <w:szCs w:val="22"/>
      </w:rPr>
      <w:t>Health Insurance/Benefits Broker and Consulting Services</w:t>
    </w:r>
  </w:p>
  <w:p w14:paraId="53636917" w14:textId="3DE024C1" w:rsidR="00BC0AC2" w:rsidRPr="00BB0EFA" w:rsidRDefault="00BC0AC2" w:rsidP="00BB0EFA">
    <w:pPr>
      <w:pStyle w:val="CommentText"/>
      <w:tabs>
        <w:tab w:val="left" w:pos="1242"/>
      </w:tabs>
      <w:ind w:right="252"/>
      <w:jc w:val="both"/>
      <w:rPr>
        <w:i/>
        <w:color w:val="FF0000"/>
        <w:sz w:val="22"/>
        <w:szCs w:val="22"/>
      </w:rPr>
    </w:pPr>
    <w:r w:rsidRPr="0045523B">
      <w:t>RFP Number:</w:t>
    </w:r>
    <w:r w:rsidRPr="009000D1">
      <w:rPr>
        <w:color w:val="000000"/>
      </w:rPr>
      <w:t xml:space="preserve">  </w:t>
    </w:r>
    <w:r>
      <w:rPr>
        <w:color w:val="000000"/>
        <w:sz w:val="22"/>
        <w:szCs w:val="22"/>
      </w:rPr>
      <w:t xml:space="preserve"> </w:t>
    </w:r>
    <w:r w:rsidRPr="00BB0EFA">
      <w:rPr>
        <w:i/>
        <w:color w:val="FF0000"/>
        <w:sz w:val="22"/>
        <w:szCs w:val="22"/>
      </w:rPr>
      <w:t xml:space="preserve"> SC 1700.20</w:t>
    </w:r>
    <w:r>
      <w:rPr>
        <w:i/>
        <w:color w:val="FF0000"/>
        <w:sz w:val="22"/>
        <w:szCs w:val="22"/>
      </w:rPr>
      <w:t>20.2</w:t>
    </w:r>
  </w:p>
  <w:p w14:paraId="3E3065B2" w14:textId="102A4E49" w:rsidR="00BC0AC2" w:rsidRPr="009000D1" w:rsidRDefault="00BC0AC2" w:rsidP="00C37FF7">
    <w:pPr>
      <w:pStyle w:val="CommentText"/>
      <w:tabs>
        <w:tab w:val="left" w:pos="1242"/>
      </w:tabs>
      <w:ind w:right="252"/>
      <w:jc w:val="both"/>
      <w:rPr>
        <w:color w:val="000000"/>
        <w:sz w:val="22"/>
        <w:szCs w:val="22"/>
      </w:rPr>
    </w:pPr>
  </w:p>
  <w:p w14:paraId="61BA431E" w14:textId="77777777" w:rsidR="00BC0AC2" w:rsidRDefault="00BC0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45F"/>
    <w:multiLevelType w:val="multilevel"/>
    <w:tmpl w:val="B96E575A"/>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9AD69F0"/>
    <w:multiLevelType w:val="multilevel"/>
    <w:tmpl w:val="F08EFB5A"/>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1E11043"/>
    <w:multiLevelType w:val="hybridMultilevel"/>
    <w:tmpl w:val="BAC491C6"/>
    <w:lvl w:ilvl="0" w:tplc="0409000F">
      <w:start w:val="1"/>
      <w:numFmt w:val="decimal"/>
      <w:lvlText w:val="%1."/>
      <w:lvlJc w:val="left"/>
      <w:pPr>
        <w:ind w:left="2160" w:hanging="360"/>
      </w:pPr>
      <w:rPr>
        <w:rFonts w:cs="Times New Roman"/>
      </w:rPr>
    </w:lvl>
    <w:lvl w:ilvl="1" w:tplc="F17A6456">
      <w:start w:val="1"/>
      <w:numFmt w:val="lowerRoman"/>
      <w:lvlText w:val="%2."/>
      <w:lvlJc w:val="right"/>
      <w:pPr>
        <w:ind w:left="2880" w:hanging="360"/>
      </w:pPr>
      <w:rPr>
        <w:rFonts w:cs="Times New Roman"/>
        <w:i w:val="0"/>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20D2A3EA">
      <w:start w:val="1"/>
      <w:numFmt w:val="lowerLetter"/>
      <w:lvlText w:val="%5."/>
      <w:lvlJc w:val="left"/>
      <w:pPr>
        <w:ind w:left="5040" w:hanging="360"/>
      </w:pPr>
      <w:rPr>
        <w:rFonts w:cs="Times New Roman" w:hint="default"/>
        <w:color w:val="auto"/>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22164D74"/>
    <w:multiLevelType w:val="hybridMultilevel"/>
    <w:tmpl w:val="9716B6C2"/>
    <w:lvl w:ilvl="0" w:tplc="A8601E5C">
      <w:start w:val="1"/>
      <w:numFmt w:val="upperLetter"/>
      <w:lvlText w:val="%1."/>
      <w:lvlJc w:val="left"/>
      <w:pPr>
        <w:ind w:left="1890" w:hanging="360"/>
      </w:pPr>
      <w:rPr>
        <w:rFonts w:cs="Times New Roman"/>
        <w:b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384B61"/>
    <w:multiLevelType w:val="multilevel"/>
    <w:tmpl w:val="5360068E"/>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upperLetter"/>
      <w:lvlText w:val="%3."/>
      <w:lvlJc w:val="left"/>
      <w:pPr>
        <w:tabs>
          <w:tab w:val="num" w:pos="2160"/>
        </w:tabs>
        <w:ind w:left="2160" w:hanging="720"/>
      </w:pPr>
      <w:rPr>
        <w:rFonts w:hint="default"/>
        <w:b w:val="0"/>
        <w:i w:val="0"/>
        <w:sz w:val="24"/>
      </w:rPr>
    </w:lvl>
    <w:lvl w:ilvl="3">
      <w:start w:val="1"/>
      <w:numFmt w:val="lowerRoman"/>
      <w:lvlText w:val="%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294031FD"/>
    <w:multiLevelType w:val="multilevel"/>
    <w:tmpl w:val="F87C5FCE"/>
    <w:styleLink w:val="Style1"/>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15:restartNumberingAfterBreak="0">
    <w:nsid w:val="341A796A"/>
    <w:multiLevelType w:val="hybridMultilevel"/>
    <w:tmpl w:val="7808281E"/>
    <w:lvl w:ilvl="0" w:tplc="664E4F74">
      <w:start w:val="1"/>
      <w:numFmt w:val="upperLetter"/>
      <w:lvlText w:val="%1."/>
      <w:lvlJc w:val="left"/>
      <w:pPr>
        <w:ind w:left="2160" w:hanging="72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B001FF"/>
    <w:multiLevelType w:val="multilevel"/>
    <w:tmpl w:val="86AAC784"/>
    <w:lvl w:ilvl="0">
      <w:start w:val="1"/>
      <w:numFmt w:val="upperRoman"/>
      <w:lvlText w:val="%1."/>
      <w:lvlJc w:val="left"/>
      <w:pPr>
        <w:tabs>
          <w:tab w:val="num" w:pos="720"/>
        </w:tabs>
        <w:ind w:left="720" w:hanging="720"/>
      </w:pPr>
      <w:rPr>
        <w:rFonts w:ascii="Arial" w:hAnsi="Arial" w:cs="Times New Roman" w:hint="default"/>
        <w:b/>
        <w:i w:val="0"/>
        <w:sz w:val="24"/>
        <w:szCs w:val="24"/>
      </w:rPr>
    </w:lvl>
    <w:lvl w:ilvl="1">
      <w:start w:val="1"/>
      <w:numFmt w:val="upperLetter"/>
      <w:lvlText w:val="%2."/>
      <w:lvlJc w:val="right"/>
      <w:pPr>
        <w:tabs>
          <w:tab w:val="num" w:pos="360"/>
        </w:tabs>
        <w:ind w:left="1440" w:hanging="720"/>
      </w:pPr>
      <w:rPr>
        <w:rFonts w:ascii="Arial" w:hAnsi="Arial" w:cs="Arial" w:hint="default"/>
        <w:b w:val="0"/>
        <w:i w:val="0"/>
        <w:sz w:val="24"/>
        <w:szCs w:val="24"/>
      </w:rPr>
    </w:lvl>
    <w:lvl w:ilvl="2">
      <w:start w:val="1"/>
      <w:numFmt w:val="lowerRoman"/>
      <w:lvlText w:val="%3."/>
      <w:lvlJc w:val="right"/>
      <w:pPr>
        <w:tabs>
          <w:tab w:val="num" w:pos="720"/>
        </w:tabs>
        <w:ind w:left="2160" w:hanging="720"/>
      </w:pPr>
      <w:rPr>
        <w:rFonts w:hint="default"/>
        <w:b w:val="0"/>
        <w:i w:val="0"/>
        <w:sz w:val="24"/>
        <w:szCs w:val="24"/>
      </w:rPr>
    </w:lvl>
    <w:lvl w:ilvl="3">
      <w:start w:val="1"/>
      <w:numFmt w:val="lowerLetter"/>
      <w:suff w:val="nothing"/>
      <w:lvlText w:val="%4."/>
      <w:lvlJc w:val="left"/>
      <w:pPr>
        <w:ind w:left="2880" w:hanging="720"/>
      </w:pPr>
      <w:rPr>
        <w:rFonts w:ascii="Arial" w:hAnsi="Arial" w:cs="Times New Roman" w:hint="default"/>
        <w:b w:val="0"/>
        <w:i w:val="0"/>
        <w:sz w:val="24"/>
        <w:szCs w:val="24"/>
      </w:rPr>
    </w:lvl>
    <w:lvl w:ilvl="4">
      <w:start w:val="1"/>
      <w:numFmt w:val="lowerRoman"/>
      <w:suff w:val="nothing"/>
      <w:lvlText w:val="%5."/>
      <w:lvlJc w:val="left"/>
      <w:pPr>
        <w:ind w:left="2880" w:hanging="720"/>
      </w:pPr>
      <w:rPr>
        <w:rFonts w:ascii="Arial" w:hAnsi="Arial" w:cs="Times New Roman" w:hint="default"/>
        <w:b w:val="0"/>
        <w:i w:val="0"/>
        <w:sz w:val="24"/>
        <w:szCs w:val="24"/>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3BF67975"/>
    <w:multiLevelType w:val="hybridMultilevel"/>
    <w:tmpl w:val="7C84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C5FC3"/>
    <w:multiLevelType w:val="multilevel"/>
    <w:tmpl w:val="5C3CFD4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10DF1"/>
    <w:multiLevelType w:val="multilevel"/>
    <w:tmpl w:val="F87C5FCE"/>
    <w:numStyleLink w:val="Style1"/>
  </w:abstractNum>
  <w:abstractNum w:abstractNumId="1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C85BFF"/>
    <w:multiLevelType w:val="hybridMultilevel"/>
    <w:tmpl w:val="6D829198"/>
    <w:lvl w:ilvl="0" w:tplc="0D10A0A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4D37BE"/>
    <w:multiLevelType w:val="hybridMultilevel"/>
    <w:tmpl w:val="CB82E61E"/>
    <w:lvl w:ilvl="0" w:tplc="0409001B">
      <w:start w:val="1"/>
      <w:numFmt w:val="lowerRoman"/>
      <w:lvlText w:val="%1."/>
      <w:lvlJc w:val="right"/>
      <w:pPr>
        <w:ind w:left="2606" w:hanging="360"/>
      </w:pPr>
      <w:rPr>
        <w:rFonts w:cs="Times New Roman"/>
      </w:rPr>
    </w:lvl>
    <w:lvl w:ilvl="1" w:tplc="04090019">
      <w:start w:val="1"/>
      <w:numFmt w:val="lowerLetter"/>
      <w:lvlText w:val="%2."/>
      <w:lvlJc w:val="left"/>
      <w:pPr>
        <w:ind w:left="3326" w:hanging="360"/>
      </w:pPr>
      <w:rPr>
        <w:rFonts w:cs="Times New Roman"/>
      </w:rPr>
    </w:lvl>
    <w:lvl w:ilvl="2" w:tplc="0409001B">
      <w:start w:val="1"/>
      <w:numFmt w:val="lowerRoman"/>
      <w:lvlText w:val="%3."/>
      <w:lvlJc w:val="right"/>
      <w:pPr>
        <w:ind w:left="4046" w:hanging="180"/>
      </w:pPr>
      <w:rPr>
        <w:rFonts w:cs="Times New Roman"/>
      </w:rPr>
    </w:lvl>
    <w:lvl w:ilvl="3" w:tplc="0409000F" w:tentative="1">
      <w:start w:val="1"/>
      <w:numFmt w:val="decimal"/>
      <w:lvlText w:val="%4."/>
      <w:lvlJc w:val="left"/>
      <w:pPr>
        <w:ind w:left="4766" w:hanging="360"/>
      </w:pPr>
      <w:rPr>
        <w:rFonts w:cs="Times New Roman"/>
      </w:rPr>
    </w:lvl>
    <w:lvl w:ilvl="4" w:tplc="04090019" w:tentative="1">
      <w:start w:val="1"/>
      <w:numFmt w:val="lowerLetter"/>
      <w:lvlText w:val="%5."/>
      <w:lvlJc w:val="left"/>
      <w:pPr>
        <w:ind w:left="5486" w:hanging="360"/>
      </w:pPr>
      <w:rPr>
        <w:rFonts w:cs="Times New Roman"/>
      </w:rPr>
    </w:lvl>
    <w:lvl w:ilvl="5" w:tplc="0409001B" w:tentative="1">
      <w:start w:val="1"/>
      <w:numFmt w:val="lowerRoman"/>
      <w:lvlText w:val="%6."/>
      <w:lvlJc w:val="right"/>
      <w:pPr>
        <w:ind w:left="6206" w:hanging="180"/>
      </w:pPr>
      <w:rPr>
        <w:rFonts w:cs="Times New Roman"/>
      </w:rPr>
    </w:lvl>
    <w:lvl w:ilvl="6" w:tplc="0409000F" w:tentative="1">
      <w:start w:val="1"/>
      <w:numFmt w:val="decimal"/>
      <w:lvlText w:val="%7."/>
      <w:lvlJc w:val="left"/>
      <w:pPr>
        <w:ind w:left="6926" w:hanging="360"/>
      </w:pPr>
      <w:rPr>
        <w:rFonts w:cs="Times New Roman"/>
      </w:rPr>
    </w:lvl>
    <w:lvl w:ilvl="7" w:tplc="04090019" w:tentative="1">
      <w:start w:val="1"/>
      <w:numFmt w:val="lowerLetter"/>
      <w:lvlText w:val="%8."/>
      <w:lvlJc w:val="left"/>
      <w:pPr>
        <w:ind w:left="7646" w:hanging="360"/>
      </w:pPr>
      <w:rPr>
        <w:rFonts w:cs="Times New Roman"/>
      </w:rPr>
    </w:lvl>
    <w:lvl w:ilvl="8" w:tplc="0409001B" w:tentative="1">
      <w:start w:val="1"/>
      <w:numFmt w:val="lowerRoman"/>
      <w:lvlText w:val="%9."/>
      <w:lvlJc w:val="right"/>
      <w:pPr>
        <w:ind w:left="8366" w:hanging="180"/>
      </w:pPr>
      <w:rPr>
        <w:rFonts w:cs="Times New Roman"/>
      </w:rPr>
    </w:lvl>
  </w:abstractNum>
  <w:abstractNum w:abstractNumId="20" w15:restartNumberingAfterBreak="0">
    <w:nsid w:val="523753CE"/>
    <w:multiLevelType w:val="hybridMultilevel"/>
    <w:tmpl w:val="ABEAAEC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6287757"/>
    <w:multiLevelType w:val="hybridMultilevel"/>
    <w:tmpl w:val="3A4825C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3" w15:restartNumberingAfterBreak="0">
    <w:nsid w:val="5E9C4E2E"/>
    <w:multiLevelType w:val="hybridMultilevel"/>
    <w:tmpl w:val="6FA6A580"/>
    <w:lvl w:ilvl="0" w:tplc="94DAE546">
      <w:start w:val="1"/>
      <w:numFmt w:val="upperLetter"/>
      <w:lvlText w:val="%1."/>
      <w:lvlJc w:val="left"/>
      <w:pPr>
        <w:ind w:left="1800" w:hanging="360"/>
      </w:pPr>
      <w:rPr>
        <w:rFonts w:cs="Times New Roman"/>
        <w:i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5" w15:restartNumberingAfterBreak="0">
    <w:nsid w:val="61FA6E9C"/>
    <w:multiLevelType w:val="hybridMultilevel"/>
    <w:tmpl w:val="69BA87C8"/>
    <w:lvl w:ilvl="0" w:tplc="DA50F0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7" w15:restartNumberingAfterBreak="0">
    <w:nsid w:val="6A3F50C1"/>
    <w:multiLevelType w:val="hybridMultilevel"/>
    <w:tmpl w:val="8EEC8CCC"/>
    <w:lvl w:ilvl="0" w:tplc="14E859F2">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F577D3"/>
    <w:multiLevelType w:val="hybridMultilevel"/>
    <w:tmpl w:val="DD5EE020"/>
    <w:lvl w:ilvl="0" w:tplc="04090015">
      <w:start w:val="1"/>
      <w:numFmt w:val="upperLetter"/>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15:restartNumberingAfterBreak="0">
    <w:nsid w:val="7BDF7A39"/>
    <w:multiLevelType w:val="hybridMultilevel"/>
    <w:tmpl w:val="80082B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C603FA7"/>
    <w:multiLevelType w:val="hybridMultilevel"/>
    <w:tmpl w:val="3314F2F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26"/>
  </w:num>
  <w:num w:numId="2">
    <w:abstractNumId w:val="16"/>
  </w:num>
  <w:num w:numId="3">
    <w:abstractNumId w:val="15"/>
  </w:num>
  <w:num w:numId="4">
    <w:abstractNumId w:val="22"/>
  </w:num>
  <w:num w:numId="5">
    <w:abstractNumId w:val="1"/>
  </w:num>
  <w:num w:numId="6">
    <w:abstractNumId w:val="24"/>
  </w:num>
  <w:num w:numId="7">
    <w:abstractNumId w:val="13"/>
  </w:num>
  <w:num w:numId="8">
    <w:abstractNumId w:val="7"/>
  </w:num>
  <w:num w:numId="9">
    <w:abstractNumId w:val="8"/>
  </w:num>
  <w:num w:numId="10">
    <w:abstractNumId w:val="17"/>
  </w:num>
  <w:num w:numId="11">
    <w:abstractNumId w:val="27"/>
  </w:num>
  <w:num w:numId="12">
    <w:abstractNumId w:val="2"/>
  </w:num>
  <w:num w:numId="13">
    <w:abstractNumId w:val="14"/>
    <w:lvlOverride w:ilvl="1">
      <w:lvl w:ilvl="1">
        <w:start w:val="1"/>
        <w:numFmt w:val="decimal"/>
        <w:lvlText w:val="%1.%2"/>
        <w:lvlJc w:val="left"/>
        <w:pPr>
          <w:ind w:left="1440" w:hanging="360"/>
        </w:pPr>
        <w:rPr>
          <w:rFonts w:hint="default"/>
        </w:rPr>
      </w:lvl>
    </w:lvlOverride>
  </w:num>
  <w:num w:numId="14">
    <w:abstractNumId w:val="6"/>
  </w:num>
  <w:num w:numId="15">
    <w:abstractNumId w:val="5"/>
  </w:num>
  <w:num w:numId="16">
    <w:abstractNumId w:val="10"/>
  </w:num>
  <w:num w:numId="17">
    <w:abstractNumId w:val="21"/>
  </w:num>
  <w:num w:numId="18">
    <w:abstractNumId w:val="25"/>
  </w:num>
  <w:num w:numId="19">
    <w:abstractNumId w:val="12"/>
  </w:num>
  <w:num w:numId="20">
    <w:abstractNumId w:val="29"/>
  </w:num>
  <w:num w:numId="21">
    <w:abstractNumId w:val="30"/>
  </w:num>
  <w:num w:numId="22">
    <w:abstractNumId w:val="0"/>
  </w:num>
  <w:num w:numId="23">
    <w:abstractNumId w:val="20"/>
  </w:num>
  <w:num w:numId="24">
    <w:abstractNumId w:val="9"/>
  </w:num>
  <w:num w:numId="25">
    <w:abstractNumId w:val="3"/>
  </w:num>
  <w:num w:numId="26">
    <w:abstractNumId w:val="19"/>
  </w:num>
  <w:num w:numId="27">
    <w:abstractNumId w:val="23"/>
  </w:num>
  <w:num w:numId="28">
    <w:abstractNumId w:val="11"/>
  </w:num>
  <w:num w:numId="29">
    <w:abstractNumId w:val="18"/>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05BDA"/>
    <w:rsid w:val="00015018"/>
    <w:rsid w:val="000161FF"/>
    <w:rsid w:val="00020D77"/>
    <w:rsid w:val="00020D7D"/>
    <w:rsid w:val="0002163C"/>
    <w:rsid w:val="0002344F"/>
    <w:rsid w:val="00023B38"/>
    <w:rsid w:val="00033354"/>
    <w:rsid w:val="000337F3"/>
    <w:rsid w:val="000356BE"/>
    <w:rsid w:val="00040A9F"/>
    <w:rsid w:val="00050E60"/>
    <w:rsid w:val="00053778"/>
    <w:rsid w:val="00061655"/>
    <w:rsid w:val="00070FCA"/>
    <w:rsid w:val="00080391"/>
    <w:rsid w:val="00082230"/>
    <w:rsid w:val="000906D4"/>
    <w:rsid w:val="0009206E"/>
    <w:rsid w:val="00093B45"/>
    <w:rsid w:val="000969C7"/>
    <w:rsid w:val="000A2AF6"/>
    <w:rsid w:val="000B0813"/>
    <w:rsid w:val="000B12CB"/>
    <w:rsid w:val="000B3764"/>
    <w:rsid w:val="000B4E66"/>
    <w:rsid w:val="000B50F0"/>
    <w:rsid w:val="000B568F"/>
    <w:rsid w:val="000B785B"/>
    <w:rsid w:val="000B7EAA"/>
    <w:rsid w:val="000D43CC"/>
    <w:rsid w:val="000D4C75"/>
    <w:rsid w:val="000D5FD6"/>
    <w:rsid w:val="000E14BB"/>
    <w:rsid w:val="000F01FB"/>
    <w:rsid w:val="000F0E2D"/>
    <w:rsid w:val="000F7DC9"/>
    <w:rsid w:val="00101C48"/>
    <w:rsid w:val="001058F3"/>
    <w:rsid w:val="00105F4B"/>
    <w:rsid w:val="00112473"/>
    <w:rsid w:val="00124B79"/>
    <w:rsid w:val="0012621F"/>
    <w:rsid w:val="001303B1"/>
    <w:rsid w:val="00133F5A"/>
    <w:rsid w:val="00135A8E"/>
    <w:rsid w:val="00142C87"/>
    <w:rsid w:val="00143D24"/>
    <w:rsid w:val="00150F94"/>
    <w:rsid w:val="00151BA9"/>
    <w:rsid w:val="001564A5"/>
    <w:rsid w:val="00157C69"/>
    <w:rsid w:val="00164F69"/>
    <w:rsid w:val="00165681"/>
    <w:rsid w:val="00166197"/>
    <w:rsid w:val="00170DC4"/>
    <w:rsid w:val="00173CFE"/>
    <w:rsid w:val="00181FDA"/>
    <w:rsid w:val="001A3573"/>
    <w:rsid w:val="001A5231"/>
    <w:rsid w:val="001A5470"/>
    <w:rsid w:val="001A6325"/>
    <w:rsid w:val="001B29F7"/>
    <w:rsid w:val="001E612A"/>
    <w:rsid w:val="0020192C"/>
    <w:rsid w:val="00201D27"/>
    <w:rsid w:val="00204B2E"/>
    <w:rsid w:val="0020679D"/>
    <w:rsid w:val="002102F5"/>
    <w:rsid w:val="00216A46"/>
    <w:rsid w:val="00225BDB"/>
    <w:rsid w:val="00227F66"/>
    <w:rsid w:val="00231990"/>
    <w:rsid w:val="00233D32"/>
    <w:rsid w:val="00235E4D"/>
    <w:rsid w:val="00246470"/>
    <w:rsid w:val="00251CC8"/>
    <w:rsid w:val="00253633"/>
    <w:rsid w:val="00253E0F"/>
    <w:rsid w:val="00254CFA"/>
    <w:rsid w:val="00257115"/>
    <w:rsid w:val="002622C4"/>
    <w:rsid w:val="00262320"/>
    <w:rsid w:val="0027498F"/>
    <w:rsid w:val="0027650F"/>
    <w:rsid w:val="00292053"/>
    <w:rsid w:val="002A6B58"/>
    <w:rsid w:val="002B4E15"/>
    <w:rsid w:val="002B6580"/>
    <w:rsid w:val="002C1174"/>
    <w:rsid w:val="002C3530"/>
    <w:rsid w:val="002C64BD"/>
    <w:rsid w:val="002C658D"/>
    <w:rsid w:val="002D07F1"/>
    <w:rsid w:val="002E543F"/>
    <w:rsid w:val="002E7965"/>
    <w:rsid w:val="002F2858"/>
    <w:rsid w:val="002F656C"/>
    <w:rsid w:val="003020A2"/>
    <w:rsid w:val="00310F2C"/>
    <w:rsid w:val="0031272D"/>
    <w:rsid w:val="0032125D"/>
    <w:rsid w:val="00321324"/>
    <w:rsid w:val="00327099"/>
    <w:rsid w:val="0032785B"/>
    <w:rsid w:val="00332EB5"/>
    <w:rsid w:val="00333A7A"/>
    <w:rsid w:val="00334D75"/>
    <w:rsid w:val="003364C3"/>
    <w:rsid w:val="00336ABC"/>
    <w:rsid w:val="0036121D"/>
    <w:rsid w:val="00364B47"/>
    <w:rsid w:val="003670B6"/>
    <w:rsid w:val="00370461"/>
    <w:rsid w:val="00370DE4"/>
    <w:rsid w:val="00395B94"/>
    <w:rsid w:val="003962BA"/>
    <w:rsid w:val="003A08AD"/>
    <w:rsid w:val="003A35AB"/>
    <w:rsid w:val="003A4D99"/>
    <w:rsid w:val="003A50E1"/>
    <w:rsid w:val="003C14B3"/>
    <w:rsid w:val="003C249E"/>
    <w:rsid w:val="003C51D6"/>
    <w:rsid w:val="003D5784"/>
    <w:rsid w:val="003E46FF"/>
    <w:rsid w:val="003E4B31"/>
    <w:rsid w:val="003E5035"/>
    <w:rsid w:val="003E565D"/>
    <w:rsid w:val="004006B7"/>
    <w:rsid w:val="00400CA2"/>
    <w:rsid w:val="00401F22"/>
    <w:rsid w:val="00407A6E"/>
    <w:rsid w:val="00415DEC"/>
    <w:rsid w:val="00424A17"/>
    <w:rsid w:val="00426212"/>
    <w:rsid w:val="00433D3C"/>
    <w:rsid w:val="00434F85"/>
    <w:rsid w:val="00435925"/>
    <w:rsid w:val="0044047E"/>
    <w:rsid w:val="004425FB"/>
    <w:rsid w:val="00444491"/>
    <w:rsid w:val="00447B71"/>
    <w:rsid w:val="00455358"/>
    <w:rsid w:val="00462BB6"/>
    <w:rsid w:val="00463019"/>
    <w:rsid w:val="00467723"/>
    <w:rsid w:val="00473E80"/>
    <w:rsid w:val="004812BB"/>
    <w:rsid w:val="00483954"/>
    <w:rsid w:val="00492C21"/>
    <w:rsid w:val="00494EC2"/>
    <w:rsid w:val="004A337A"/>
    <w:rsid w:val="004B02C4"/>
    <w:rsid w:val="004B38F7"/>
    <w:rsid w:val="004D058C"/>
    <w:rsid w:val="004E3392"/>
    <w:rsid w:val="004E669D"/>
    <w:rsid w:val="004F132A"/>
    <w:rsid w:val="004F4E91"/>
    <w:rsid w:val="004F6C1F"/>
    <w:rsid w:val="00501FBB"/>
    <w:rsid w:val="00501FF0"/>
    <w:rsid w:val="00510171"/>
    <w:rsid w:val="005238E0"/>
    <w:rsid w:val="00527B78"/>
    <w:rsid w:val="00532899"/>
    <w:rsid w:val="00533BA4"/>
    <w:rsid w:val="00534C3F"/>
    <w:rsid w:val="005354F3"/>
    <w:rsid w:val="00543187"/>
    <w:rsid w:val="005471FB"/>
    <w:rsid w:val="00567CFE"/>
    <w:rsid w:val="0057317D"/>
    <w:rsid w:val="00574253"/>
    <w:rsid w:val="00591C14"/>
    <w:rsid w:val="005946B6"/>
    <w:rsid w:val="00595811"/>
    <w:rsid w:val="00595822"/>
    <w:rsid w:val="00597C4A"/>
    <w:rsid w:val="005A4597"/>
    <w:rsid w:val="005A6551"/>
    <w:rsid w:val="005B04DF"/>
    <w:rsid w:val="005C03ED"/>
    <w:rsid w:val="005D0EBB"/>
    <w:rsid w:val="005D4F27"/>
    <w:rsid w:val="005E4C47"/>
    <w:rsid w:val="005F3F8D"/>
    <w:rsid w:val="005F597D"/>
    <w:rsid w:val="005F5C25"/>
    <w:rsid w:val="005F6E88"/>
    <w:rsid w:val="00603463"/>
    <w:rsid w:val="00604B33"/>
    <w:rsid w:val="00611460"/>
    <w:rsid w:val="00611C76"/>
    <w:rsid w:val="00624AEA"/>
    <w:rsid w:val="00626B27"/>
    <w:rsid w:val="00640DD7"/>
    <w:rsid w:val="00646261"/>
    <w:rsid w:val="00646A0E"/>
    <w:rsid w:val="00652F20"/>
    <w:rsid w:val="006537F3"/>
    <w:rsid w:val="006562BF"/>
    <w:rsid w:val="00656FCE"/>
    <w:rsid w:val="00662A31"/>
    <w:rsid w:val="00675C38"/>
    <w:rsid w:val="006822FA"/>
    <w:rsid w:val="0068288F"/>
    <w:rsid w:val="00684C97"/>
    <w:rsid w:val="006A47D8"/>
    <w:rsid w:val="006B3766"/>
    <w:rsid w:val="006B572B"/>
    <w:rsid w:val="006B58BD"/>
    <w:rsid w:val="006C1D3B"/>
    <w:rsid w:val="006C384C"/>
    <w:rsid w:val="006D02BE"/>
    <w:rsid w:val="006D2A8E"/>
    <w:rsid w:val="006D377D"/>
    <w:rsid w:val="006D6F0B"/>
    <w:rsid w:val="006E1F73"/>
    <w:rsid w:val="006E24D0"/>
    <w:rsid w:val="006F0B7C"/>
    <w:rsid w:val="006F1965"/>
    <w:rsid w:val="006F675A"/>
    <w:rsid w:val="006F6D6E"/>
    <w:rsid w:val="00711C4F"/>
    <w:rsid w:val="00721EA4"/>
    <w:rsid w:val="00735607"/>
    <w:rsid w:val="00735F39"/>
    <w:rsid w:val="00736338"/>
    <w:rsid w:val="0075335D"/>
    <w:rsid w:val="00753F60"/>
    <w:rsid w:val="00755DAB"/>
    <w:rsid w:val="00763D74"/>
    <w:rsid w:val="00776870"/>
    <w:rsid w:val="00776957"/>
    <w:rsid w:val="00782800"/>
    <w:rsid w:val="007902B3"/>
    <w:rsid w:val="007A0851"/>
    <w:rsid w:val="007A7C95"/>
    <w:rsid w:val="007B0E96"/>
    <w:rsid w:val="007B6407"/>
    <w:rsid w:val="007B7AC8"/>
    <w:rsid w:val="007C41DF"/>
    <w:rsid w:val="007C4712"/>
    <w:rsid w:val="007D3873"/>
    <w:rsid w:val="007D71AD"/>
    <w:rsid w:val="007F1535"/>
    <w:rsid w:val="0080611E"/>
    <w:rsid w:val="00806692"/>
    <w:rsid w:val="00820BC4"/>
    <w:rsid w:val="00825BC4"/>
    <w:rsid w:val="008271A5"/>
    <w:rsid w:val="0083573C"/>
    <w:rsid w:val="0084339E"/>
    <w:rsid w:val="0084586E"/>
    <w:rsid w:val="008465EC"/>
    <w:rsid w:val="0084709B"/>
    <w:rsid w:val="0085184A"/>
    <w:rsid w:val="00864B39"/>
    <w:rsid w:val="008723EE"/>
    <w:rsid w:val="00881270"/>
    <w:rsid w:val="0088206E"/>
    <w:rsid w:val="00885A31"/>
    <w:rsid w:val="00893C52"/>
    <w:rsid w:val="00897282"/>
    <w:rsid w:val="008B3420"/>
    <w:rsid w:val="008B50E8"/>
    <w:rsid w:val="008B70B1"/>
    <w:rsid w:val="008C6812"/>
    <w:rsid w:val="008D0654"/>
    <w:rsid w:val="008D5785"/>
    <w:rsid w:val="008D5A55"/>
    <w:rsid w:val="0090247B"/>
    <w:rsid w:val="00902769"/>
    <w:rsid w:val="009046AF"/>
    <w:rsid w:val="00912D58"/>
    <w:rsid w:val="00914A4E"/>
    <w:rsid w:val="009211B9"/>
    <w:rsid w:val="00925137"/>
    <w:rsid w:val="00926232"/>
    <w:rsid w:val="00931888"/>
    <w:rsid w:val="00945B36"/>
    <w:rsid w:val="00967812"/>
    <w:rsid w:val="00967E54"/>
    <w:rsid w:val="00973903"/>
    <w:rsid w:val="0099595C"/>
    <w:rsid w:val="009A027A"/>
    <w:rsid w:val="009A358D"/>
    <w:rsid w:val="009A5F0E"/>
    <w:rsid w:val="009A6648"/>
    <w:rsid w:val="009B3B7F"/>
    <w:rsid w:val="009B6106"/>
    <w:rsid w:val="009B7587"/>
    <w:rsid w:val="009C0996"/>
    <w:rsid w:val="009C231E"/>
    <w:rsid w:val="009C38A6"/>
    <w:rsid w:val="009C3E25"/>
    <w:rsid w:val="009D1489"/>
    <w:rsid w:val="009E6B6B"/>
    <w:rsid w:val="009F75F0"/>
    <w:rsid w:val="00A00C4E"/>
    <w:rsid w:val="00A112AE"/>
    <w:rsid w:val="00A12E15"/>
    <w:rsid w:val="00A24A03"/>
    <w:rsid w:val="00A30AC4"/>
    <w:rsid w:val="00A36E53"/>
    <w:rsid w:val="00A42DC6"/>
    <w:rsid w:val="00A46301"/>
    <w:rsid w:val="00A50B42"/>
    <w:rsid w:val="00A529CD"/>
    <w:rsid w:val="00A55A9B"/>
    <w:rsid w:val="00A569C5"/>
    <w:rsid w:val="00A56B4B"/>
    <w:rsid w:val="00A60FB3"/>
    <w:rsid w:val="00A66B5A"/>
    <w:rsid w:val="00A712BA"/>
    <w:rsid w:val="00A74DB8"/>
    <w:rsid w:val="00A75CEF"/>
    <w:rsid w:val="00A75E52"/>
    <w:rsid w:val="00A82CAE"/>
    <w:rsid w:val="00A84AF4"/>
    <w:rsid w:val="00A85B69"/>
    <w:rsid w:val="00A939FC"/>
    <w:rsid w:val="00A9408B"/>
    <w:rsid w:val="00AA07A8"/>
    <w:rsid w:val="00AA5216"/>
    <w:rsid w:val="00AA7232"/>
    <w:rsid w:val="00AB2FC2"/>
    <w:rsid w:val="00AB5BA4"/>
    <w:rsid w:val="00AC44D4"/>
    <w:rsid w:val="00AC606D"/>
    <w:rsid w:val="00AD59DB"/>
    <w:rsid w:val="00AD6BB9"/>
    <w:rsid w:val="00B21E0F"/>
    <w:rsid w:val="00B23242"/>
    <w:rsid w:val="00B24A37"/>
    <w:rsid w:val="00B307D6"/>
    <w:rsid w:val="00B3557C"/>
    <w:rsid w:val="00B36739"/>
    <w:rsid w:val="00B41390"/>
    <w:rsid w:val="00B43E7E"/>
    <w:rsid w:val="00B45031"/>
    <w:rsid w:val="00B45A81"/>
    <w:rsid w:val="00B47FBC"/>
    <w:rsid w:val="00B50D6A"/>
    <w:rsid w:val="00B54109"/>
    <w:rsid w:val="00B56734"/>
    <w:rsid w:val="00B60F34"/>
    <w:rsid w:val="00B6606B"/>
    <w:rsid w:val="00B74A17"/>
    <w:rsid w:val="00B757BB"/>
    <w:rsid w:val="00B8213C"/>
    <w:rsid w:val="00B87E50"/>
    <w:rsid w:val="00B90602"/>
    <w:rsid w:val="00B922E1"/>
    <w:rsid w:val="00B94738"/>
    <w:rsid w:val="00BB0779"/>
    <w:rsid w:val="00BB0EFA"/>
    <w:rsid w:val="00BB168D"/>
    <w:rsid w:val="00BB1D15"/>
    <w:rsid w:val="00BC0AC2"/>
    <w:rsid w:val="00BC12B8"/>
    <w:rsid w:val="00BC2DB7"/>
    <w:rsid w:val="00BD0D2D"/>
    <w:rsid w:val="00BD3DD2"/>
    <w:rsid w:val="00BD65B9"/>
    <w:rsid w:val="00BE006D"/>
    <w:rsid w:val="00BE1290"/>
    <w:rsid w:val="00BE38D2"/>
    <w:rsid w:val="00BE4B56"/>
    <w:rsid w:val="00BE6A61"/>
    <w:rsid w:val="00C00178"/>
    <w:rsid w:val="00C006F0"/>
    <w:rsid w:val="00C02295"/>
    <w:rsid w:val="00C041EE"/>
    <w:rsid w:val="00C0583A"/>
    <w:rsid w:val="00C059BC"/>
    <w:rsid w:val="00C068DE"/>
    <w:rsid w:val="00C14579"/>
    <w:rsid w:val="00C20845"/>
    <w:rsid w:val="00C3337E"/>
    <w:rsid w:val="00C37F07"/>
    <w:rsid w:val="00C37FF7"/>
    <w:rsid w:val="00C406A4"/>
    <w:rsid w:val="00C435EE"/>
    <w:rsid w:val="00C52D6C"/>
    <w:rsid w:val="00C662D1"/>
    <w:rsid w:val="00C713EE"/>
    <w:rsid w:val="00C738C0"/>
    <w:rsid w:val="00C82D6A"/>
    <w:rsid w:val="00C83218"/>
    <w:rsid w:val="00CA6804"/>
    <w:rsid w:val="00CA7FAD"/>
    <w:rsid w:val="00CB4253"/>
    <w:rsid w:val="00CB7FDA"/>
    <w:rsid w:val="00CD509C"/>
    <w:rsid w:val="00CD70BB"/>
    <w:rsid w:val="00CE0F48"/>
    <w:rsid w:val="00CF1B9B"/>
    <w:rsid w:val="00CF63BB"/>
    <w:rsid w:val="00CF70E4"/>
    <w:rsid w:val="00D00558"/>
    <w:rsid w:val="00D031D8"/>
    <w:rsid w:val="00D1041F"/>
    <w:rsid w:val="00D206AF"/>
    <w:rsid w:val="00D224E7"/>
    <w:rsid w:val="00D22A15"/>
    <w:rsid w:val="00D26FE1"/>
    <w:rsid w:val="00D27FF6"/>
    <w:rsid w:val="00D32001"/>
    <w:rsid w:val="00D40E93"/>
    <w:rsid w:val="00D41198"/>
    <w:rsid w:val="00D44364"/>
    <w:rsid w:val="00D4710E"/>
    <w:rsid w:val="00D523F5"/>
    <w:rsid w:val="00D5283A"/>
    <w:rsid w:val="00D64684"/>
    <w:rsid w:val="00D70EFD"/>
    <w:rsid w:val="00D713FD"/>
    <w:rsid w:val="00D7152A"/>
    <w:rsid w:val="00D90AEE"/>
    <w:rsid w:val="00DA4DF7"/>
    <w:rsid w:val="00DE43B0"/>
    <w:rsid w:val="00DE5550"/>
    <w:rsid w:val="00DE59AC"/>
    <w:rsid w:val="00DE6EF8"/>
    <w:rsid w:val="00DF0F17"/>
    <w:rsid w:val="00E00E57"/>
    <w:rsid w:val="00E03F2E"/>
    <w:rsid w:val="00E111B3"/>
    <w:rsid w:val="00E11631"/>
    <w:rsid w:val="00E400E3"/>
    <w:rsid w:val="00E41CE5"/>
    <w:rsid w:val="00E45B78"/>
    <w:rsid w:val="00E47CFC"/>
    <w:rsid w:val="00E505F8"/>
    <w:rsid w:val="00E53911"/>
    <w:rsid w:val="00E67966"/>
    <w:rsid w:val="00E72BA3"/>
    <w:rsid w:val="00E7797E"/>
    <w:rsid w:val="00E82A5E"/>
    <w:rsid w:val="00E837EF"/>
    <w:rsid w:val="00EA31A4"/>
    <w:rsid w:val="00EA391E"/>
    <w:rsid w:val="00EB25B5"/>
    <w:rsid w:val="00EB5FDE"/>
    <w:rsid w:val="00EB713B"/>
    <w:rsid w:val="00EB71C1"/>
    <w:rsid w:val="00EC4775"/>
    <w:rsid w:val="00EC6A7A"/>
    <w:rsid w:val="00EC7714"/>
    <w:rsid w:val="00EE290D"/>
    <w:rsid w:val="00EE3741"/>
    <w:rsid w:val="00EE4622"/>
    <w:rsid w:val="00EF3144"/>
    <w:rsid w:val="00F0059D"/>
    <w:rsid w:val="00F01EE5"/>
    <w:rsid w:val="00F34996"/>
    <w:rsid w:val="00F40B4D"/>
    <w:rsid w:val="00F41007"/>
    <w:rsid w:val="00F53265"/>
    <w:rsid w:val="00F579B1"/>
    <w:rsid w:val="00F60857"/>
    <w:rsid w:val="00F632B7"/>
    <w:rsid w:val="00F65BE5"/>
    <w:rsid w:val="00F73B08"/>
    <w:rsid w:val="00F85DDD"/>
    <w:rsid w:val="00F92FB2"/>
    <w:rsid w:val="00F93238"/>
    <w:rsid w:val="00F95CBF"/>
    <w:rsid w:val="00FA386C"/>
    <w:rsid w:val="00FA6747"/>
    <w:rsid w:val="00FB5EBD"/>
    <w:rsid w:val="00FB74DF"/>
    <w:rsid w:val="00FC1ABD"/>
    <w:rsid w:val="00FC4A81"/>
    <w:rsid w:val="00FD3DAD"/>
    <w:rsid w:val="00FD40A0"/>
    <w:rsid w:val="00FE0DFE"/>
    <w:rsid w:val="00FE1278"/>
    <w:rsid w:val="00FE248B"/>
    <w:rsid w:val="00FE3D13"/>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5">
    <w:name w:val="heading 5"/>
    <w:basedOn w:val="Normal"/>
    <w:next w:val="Normal"/>
    <w:link w:val="Heading5Char"/>
    <w:uiPriority w:val="9"/>
    <w:semiHidden/>
    <w:unhideWhenUsed/>
    <w:rsid w:val="006B376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rsid w:val="00C37FF7"/>
    <w:rPr>
      <w:sz w:val="20"/>
      <w:szCs w:val="20"/>
    </w:rPr>
  </w:style>
  <w:style w:type="character" w:customStyle="1" w:styleId="CommentTextChar">
    <w:name w:val="Comment Text Char"/>
    <w:basedOn w:val="DefaultParagraphFont"/>
    <w:link w:val="CommentText"/>
    <w:uiPriority w:val="99"/>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styleId="NormalIndent">
    <w:name w:val="Normal Indent"/>
    <w:basedOn w:val="Normal"/>
    <w:uiPriority w:val="99"/>
    <w:rsid w:val="003C51D6"/>
    <w:pPr>
      <w:ind w:left="720"/>
    </w:pPr>
    <w:rPr>
      <w:sz w:val="20"/>
      <w:szCs w:val="20"/>
    </w:rPr>
  </w:style>
  <w:style w:type="paragraph" w:customStyle="1" w:styleId="Style7">
    <w:name w:val="Style7"/>
    <w:basedOn w:val="Normal"/>
    <w:uiPriority w:val="99"/>
    <w:rsid w:val="003C51D6"/>
    <w:pPr>
      <w:ind w:left="1440"/>
    </w:pPr>
    <w:rPr>
      <w:szCs w:val="20"/>
    </w:rPr>
  </w:style>
  <w:style w:type="numbering" w:customStyle="1" w:styleId="Style1">
    <w:name w:val="Style1"/>
    <w:uiPriority w:val="99"/>
    <w:rsid w:val="003C51D6"/>
    <w:pPr>
      <w:numPr>
        <w:numId w:val="14"/>
      </w:numPr>
    </w:pPr>
  </w:style>
  <w:style w:type="character" w:customStyle="1" w:styleId="Heading5Char">
    <w:name w:val="Heading 5 Char"/>
    <w:basedOn w:val="DefaultParagraphFont"/>
    <w:link w:val="Heading5"/>
    <w:uiPriority w:val="9"/>
    <w:semiHidden/>
    <w:rsid w:val="006B3766"/>
    <w:rPr>
      <w:rFonts w:asciiTheme="majorHAnsi" w:eastAsiaTheme="majorEastAsia" w:hAnsiTheme="majorHAnsi" w:cstheme="majorBidi"/>
      <w:color w:val="365F91" w:themeColor="accent1" w:themeShade="BF"/>
      <w:lang w:bidi="ar-SA"/>
    </w:rPr>
  </w:style>
  <w:style w:type="paragraph" w:customStyle="1" w:styleId="Default">
    <w:name w:val="Default"/>
    <w:rsid w:val="006B3766"/>
    <w:pPr>
      <w:autoSpaceDE w:val="0"/>
      <w:autoSpaceDN w:val="0"/>
      <w:adjustRightInd w:val="0"/>
      <w:spacing w:line="240" w:lineRule="auto"/>
    </w:pPr>
    <w:rPr>
      <w:rFonts w:ascii="Times New Roman" w:eastAsia="Times New Roman" w:hAnsi="Times New Roman"/>
      <w:color w:val="000000"/>
      <w:lang w:bidi="ar-SA"/>
    </w:rPr>
  </w:style>
  <w:style w:type="character" w:styleId="FollowedHyperlink">
    <w:name w:val="FollowedHyperlink"/>
    <w:basedOn w:val="DefaultParagraphFont"/>
    <w:uiPriority w:val="99"/>
    <w:semiHidden/>
    <w:unhideWhenUsed/>
    <w:rsid w:val="00B24A37"/>
    <w:rPr>
      <w:color w:val="800080" w:themeColor="followedHyperlink"/>
      <w:u w:val="single"/>
    </w:rPr>
  </w:style>
  <w:style w:type="character" w:customStyle="1" w:styleId="UnresolvedMention1">
    <w:name w:val="Unresolved Mention1"/>
    <w:basedOn w:val="DefaultParagraphFont"/>
    <w:uiPriority w:val="99"/>
    <w:semiHidden/>
    <w:unhideWhenUsed/>
    <w:rsid w:val="00D70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eprocure.ca.gov/pag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documents/jbcl-manual.pdf"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search.sos.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urts.ca.gov/documents/jbcl-manual.pdf" TargetMode="External"/><Relationship Id="rId4" Type="http://schemas.openxmlformats.org/officeDocument/2006/relationships/settings" Target="settings.xml"/><Relationship Id="rId9" Type="http://schemas.openxmlformats.org/officeDocument/2006/relationships/hyperlink" Target="http://leginfo.legislature.ca.gov/faces/printCodeSectionWindow.xhtml?lawCode=PCC&amp;sectionNum=22002.&amp;op_statues=1989&amp;op_chapter=733&amp;op_section=1"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64BF-484E-4E23-940E-4C327400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7704</Words>
  <Characters>43916</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51517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Singh, Pretika, Superior Court</cp:lastModifiedBy>
  <cp:revision>6</cp:revision>
  <cp:lastPrinted>2020-03-16T15:55:00Z</cp:lastPrinted>
  <dcterms:created xsi:type="dcterms:W3CDTF">2020-04-16T17:42:00Z</dcterms:created>
  <dcterms:modified xsi:type="dcterms:W3CDTF">2020-05-01T16:49:00Z</dcterms:modified>
</cp:coreProperties>
</file>